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F6DF8" w14:textId="77777777" w:rsidR="00B646F0" w:rsidRDefault="003D6126">
      <w:pPr>
        <w:spacing w:line="360" w:lineRule="auto"/>
        <w:jc w:val="right"/>
        <w:rPr>
          <w:rFonts w:ascii="Tahoma" w:eastAsia="Tahoma" w:hAnsi="Tahoma" w:cs="Tahoma"/>
          <w:b/>
          <w:sz w:val="16"/>
          <w:szCs w:val="16"/>
        </w:rPr>
      </w:pPr>
      <w:bookmarkStart w:id="0" w:name="_GoBack"/>
      <w:bookmarkEnd w:id="0"/>
      <w:r>
        <w:rPr>
          <w:rFonts w:ascii="Tahoma" w:eastAsia="Tahoma" w:hAnsi="Tahoma" w:cs="Tahoma"/>
          <w:b/>
          <w:sz w:val="16"/>
          <w:szCs w:val="16"/>
        </w:rPr>
        <w:t>For immediate release:</w:t>
      </w:r>
      <w:r>
        <w:rPr>
          <w:rFonts w:ascii="Tahoma" w:eastAsia="Tahoma" w:hAnsi="Tahoma" w:cs="Tahoma"/>
          <w:b/>
          <w:sz w:val="16"/>
          <w:szCs w:val="16"/>
        </w:rPr>
        <w:t xml:space="preserve"> </w:t>
      </w:r>
      <w:r>
        <w:rPr>
          <w:rFonts w:ascii="Tahoma" w:eastAsia="Tahoma" w:hAnsi="Tahoma" w:cs="Tahoma"/>
          <w:b/>
          <w:sz w:val="16"/>
          <w:szCs w:val="16"/>
        </w:rPr>
        <w:t>21</w:t>
      </w:r>
      <w:r>
        <w:rPr>
          <w:rFonts w:ascii="Tahoma" w:eastAsia="Tahoma" w:hAnsi="Tahoma" w:cs="Tahoma"/>
          <w:b/>
          <w:sz w:val="16"/>
          <w:szCs w:val="16"/>
        </w:rPr>
        <w:t xml:space="preserve"> September 2017 </w:t>
      </w:r>
    </w:p>
    <w:p w14:paraId="0AEA8F73" w14:textId="77777777" w:rsidR="00B646F0" w:rsidRDefault="003D6126">
      <w:pPr>
        <w:spacing w:line="360" w:lineRule="auto"/>
        <w:rPr>
          <w:rFonts w:ascii="Tahoma" w:eastAsia="Tahoma" w:hAnsi="Tahoma" w:cs="Tahoma"/>
          <w:sz w:val="24"/>
          <w:szCs w:val="24"/>
        </w:rPr>
      </w:pPr>
      <w:r>
        <w:rPr>
          <w:rFonts w:ascii="Tahoma" w:eastAsia="Tahoma" w:hAnsi="Tahoma" w:cs="Tahoma"/>
          <w:b/>
          <w:sz w:val="24"/>
          <w:szCs w:val="24"/>
        </w:rPr>
        <w:br/>
      </w:r>
      <w:r>
        <w:rPr>
          <w:rFonts w:ascii="Tahoma" w:eastAsia="Tahoma" w:hAnsi="Tahoma" w:cs="Tahoma"/>
          <w:b/>
          <w:sz w:val="24"/>
          <w:szCs w:val="24"/>
        </w:rPr>
        <w:t>African ports define development roadmap for 2018 and beyond</w:t>
      </w:r>
    </w:p>
    <w:p w14:paraId="638DE5C6" w14:textId="77777777" w:rsidR="00B646F0" w:rsidRDefault="003D6126">
      <w:pPr>
        <w:spacing w:line="360" w:lineRule="auto"/>
        <w:rPr>
          <w:rFonts w:ascii="Tahoma" w:eastAsia="Tahoma" w:hAnsi="Tahoma" w:cs="Tahoma"/>
          <w:sz w:val="18"/>
          <w:szCs w:val="18"/>
        </w:rPr>
      </w:pPr>
      <w:bookmarkStart w:id="1" w:name="_gjdgxs" w:colFirst="0" w:colLast="0"/>
      <w:bookmarkEnd w:id="1"/>
      <w:r>
        <w:rPr>
          <w:rFonts w:ascii="Tahoma" w:eastAsia="Tahoma" w:hAnsi="Tahoma" w:cs="Tahoma"/>
          <w:b/>
          <w:sz w:val="18"/>
          <w:szCs w:val="18"/>
        </w:rPr>
        <w:t>Cape Town, South Africa</w:t>
      </w:r>
      <w:r>
        <w:rPr>
          <w:rFonts w:ascii="Tahoma" w:eastAsia="Tahoma" w:hAnsi="Tahoma" w:cs="Tahoma"/>
          <w:sz w:val="18"/>
          <w:szCs w:val="18"/>
        </w:rPr>
        <w:t xml:space="preserve"> - </w:t>
      </w:r>
      <w:r>
        <w:rPr>
          <w:rFonts w:ascii="Tahoma" w:eastAsia="Tahoma" w:hAnsi="Tahoma" w:cs="Tahoma"/>
          <w:sz w:val="18"/>
          <w:szCs w:val="18"/>
        </w:rPr>
        <w:t xml:space="preserve">Over 20 African ports authorities, terminal operators and Ministries of Transport convene in Durban, South Africa this October for strategic think-tank discussions around port optimisation and modernisation across the region.  The </w:t>
      </w:r>
      <w:r>
        <w:rPr>
          <w:rFonts w:ascii="Tahoma" w:eastAsia="Tahoma" w:hAnsi="Tahoma" w:cs="Tahoma"/>
          <w:b/>
          <w:sz w:val="18"/>
          <w:szCs w:val="18"/>
        </w:rPr>
        <w:t>African Ports Evolution</w:t>
      </w:r>
      <w:r>
        <w:rPr>
          <w:rFonts w:ascii="Tahoma" w:eastAsia="Tahoma" w:hAnsi="Tahoma" w:cs="Tahoma"/>
          <w:sz w:val="18"/>
          <w:szCs w:val="18"/>
        </w:rPr>
        <w:t xml:space="preserve"> i</w:t>
      </w:r>
      <w:r>
        <w:rPr>
          <w:rFonts w:ascii="Tahoma" w:eastAsia="Tahoma" w:hAnsi="Tahoma" w:cs="Tahoma"/>
          <w:sz w:val="18"/>
          <w:szCs w:val="18"/>
        </w:rPr>
        <w:t>nitiative sets the backdrop for the design and development of a strategic roadmap for transport infrastructure design and delivery in sub-Saharan Africa.</w:t>
      </w:r>
    </w:p>
    <w:p w14:paraId="55B4C335" w14:textId="77777777" w:rsidR="00B646F0" w:rsidRDefault="003D6126">
      <w:pPr>
        <w:spacing w:line="360" w:lineRule="auto"/>
        <w:rPr>
          <w:rFonts w:ascii="Tahoma" w:eastAsia="Tahoma" w:hAnsi="Tahoma" w:cs="Tahoma"/>
          <w:sz w:val="18"/>
          <w:szCs w:val="18"/>
        </w:rPr>
      </w:pPr>
      <w:r>
        <w:rPr>
          <w:rFonts w:ascii="Tahoma" w:eastAsia="Tahoma" w:hAnsi="Tahoma" w:cs="Tahoma"/>
          <w:sz w:val="18"/>
          <w:szCs w:val="18"/>
        </w:rPr>
        <w:t>The African Ports Evolution Forum, now in its s</w:t>
      </w:r>
      <w:r>
        <w:rPr>
          <w:rFonts w:ascii="Tahoma" w:eastAsia="Tahoma" w:hAnsi="Tahoma" w:cs="Tahoma"/>
          <w:sz w:val="18"/>
          <w:szCs w:val="18"/>
        </w:rPr>
        <w:t xml:space="preserve">ixth </w:t>
      </w:r>
      <w:r>
        <w:rPr>
          <w:rFonts w:ascii="Tahoma" w:eastAsia="Tahoma" w:hAnsi="Tahoma" w:cs="Tahoma"/>
          <w:sz w:val="18"/>
          <w:szCs w:val="18"/>
        </w:rPr>
        <w:t xml:space="preserve">year, is an annual initiative created in response </w:t>
      </w:r>
      <w:r>
        <w:rPr>
          <w:rFonts w:ascii="Tahoma" w:eastAsia="Tahoma" w:hAnsi="Tahoma" w:cs="Tahoma"/>
          <w:sz w:val="18"/>
          <w:szCs w:val="18"/>
        </w:rPr>
        <w:t xml:space="preserve">to Africa’s transport infrastructure gap.   Not only will Ministries of Transport from Nigeria to Kenya to South Africa be in attendance but also myriad ports authorities from </w:t>
      </w:r>
      <w:r>
        <w:rPr>
          <w:rFonts w:ascii="Tahoma" w:eastAsia="Tahoma" w:hAnsi="Tahoma" w:cs="Tahoma"/>
          <w:b/>
          <w:sz w:val="18"/>
          <w:szCs w:val="18"/>
        </w:rPr>
        <w:t>Namport</w:t>
      </w:r>
      <w:r>
        <w:rPr>
          <w:rFonts w:ascii="Tahoma" w:eastAsia="Tahoma" w:hAnsi="Tahoma" w:cs="Tahoma"/>
          <w:sz w:val="18"/>
          <w:szCs w:val="18"/>
        </w:rPr>
        <w:t xml:space="preserve"> to </w:t>
      </w:r>
      <w:r>
        <w:rPr>
          <w:rFonts w:ascii="Tahoma" w:eastAsia="Tahoma" w:hAnsi="Tahoma" w:cs="Tahoma"/>
          <w:b/>
          <w:sz w:val="18"/>
          <w:szCs w:val="18"/>
        </w:rPr>
        <w:t xml:space="preserve">Djibouti Ports and Free Zone Authority </w:t>
      </w:r>
      <w:r>
        <w:rPr>
          <w:rFonts w:ascii="Tahoma" w:eastAsia="Tahoma" w:hAnsi="Tahoma" w:cs="Tahoma"/>
          <w:sz w:val="18"/>
          <w:szCs w:val="18"/>
        </w:rPr>
        <w:t>will be there to boost intra-A</w:t>
      </w:r>
      <w:r>
        <w:rPr>
          <w:rFonts w:ascii="Tahoma" w:eastAsia="Tahoma" w:hAnsi="Tahoma" w:cs="Tahoma"/>
          <w:sz w:val="18"/>
          <w:szCs w:val="18"/>
        </w:rPr>
        <w:t>frican collaboration and prepare for post-neo-panamax shipping requirements as the fourth industrial revolution sweeps the globe and Africa’s profile as a global trade partner gains momentum.  </w:t>
      </w:r>
    </w:p>
    <w:p w14:paraId="12B19FC6" w14:textId="77777777" w:rsidR="00B646F0" w:rsidRDefault="003D6126">
      <w:pPr>
        <w:spacing w:line="360" w:lineRule="auto"/>
        <w:rPr>
          <w:rFonts w:ascii="Tahoma" w:eastAsia="Tahoma" w:hAnsi="Tahoma" w:cs="Tahoma"/>
          <w:sz w:val="18"/>
          <w:szCs w:val="18"/>
        </w:rPr>
      </w:pPr>
      <w:r>
        <w:rPr>
          <w:rFonts w:ascii="Tahoma" w:eastAsia="Tahoma" w:hAnsi="Tahoma" w:cs="Tahoma"/>
          <w:sz w:val="18"/>
          <w:szCs w:val="18"/>
        </w:rPr>
        <w:t>African Ports Evolution is strategically co-located with the 2</w:t>
      </w:r>
      <w:r>
        <w:rPr>
          <w:rFonts w:ascii="Tahoma" w:eastAsia="Tahoma" w:hAnsi="Tahoma" w:cs="Tahoma"/>
          <w:sz w:val="18"/>
          <w:szCs w:val="18"/>
        </w:rPr>
        <w:t xml:space="preserve">nd annual </w:t>
      </w:r>
      <w:r>
        <w:rPr>
          <w:rFonts w:ascii="Tahoma" w:eastAsia="Tahoma" w:hAnsi="Tahoma" w:cs="Tahoma"/>
          <w:b/>
          <w:sz w:val="18"/>
          <w:szCs w:val="18"/>
        </w:rPr>
        <w:t>African Rail Evolution Forum</w:t>
      </w:r>
      <w:r>
        <w:rPr>
          <w:rFonts w:ascii="Tahoma" w:eastAsia="Tahoma" w:hAnsi="Tahoma" w:cs="Tahoma"/>
          <w:sz w:val="18"/>
          <w:szCs w:val="18"/>
        </w:rPr>
        <w:t xml:space="preserve"> and </w:t>
      </w:r>
      <w:r>
        <w:rPr>
          <w:rFonts w:ascii="Tahoma" w:eastAsia="Tahoma" w:hAnsi="Tahoma" w:cs="Tahoma"/>
          <w:b/>
          <w:sz w:val="18"/>
          <w:szCs w:val="18"/>
        </w:rPr>
        <w:t>Trade and Investment KwaZulu-Natal’s Export Week</w:t>
      </w:r>
      <w:r>
        <w:rPr>
          <w:rFonts w:ascii="Tahoma" w:eastAsia="Tahoma" w:hAnsi="Tahoma" w:cs="Tahoma"/>
          <w:sz w:val="18"/>
          <w:szCs w:val="18"/>
        </w:rPr>
        <w:t xml:space="preserve"> initiative to provide comprehensive access to strategic development for both coastal and hinterland trade.</w:t>
      </w:r>
    </w:p>
    <w:p w14:paraId="434B2866" w14:textId="77777777" w:rsidR="00B646F0" w:rsidRDefault="003D6126">
      <w:pPr>
        <w:spacing w:line="360" w:lineRule="auto"/>
        <w:rPr>
          <w:rFonts w:ascii="Tahoma" w:eastAsia="Tahoma" w:hAnsi="Tahoma" w:cs="Tahoma"/>
          <w:sz w:val="18"/>
          <w:szCs w:val="18"/>
        </w:rPr>
      </w:pPr>
      <w:r>
        <w:rPr>
          <w:rFonts w:ascii="Tahoma" w:eastAsia="Tahoma" w:hAnsi="Tahoma" w:cs="Tahoma"/>
          <w:sz w:val="18"/>
          <w:szCs w:val="18"/>
        </w:rPr>
        <w:t>Some of the African ports authorities, terminal operators and Ministries of Transport confirmed to participate at African Ports Evolution from 17 to 18 October in Durban, South Africa include:</w:t>
      </w:r>
    </w:p>
    <w:p w14:paraId="3559B71C"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Port of Cabinda, Angola</w:t>
      </w:r>
      <w:r>
        <w:rPr>
          <w:rFonts w:ascii="Tahoma" w:eastAsia="Tahoma" w:hAnsi="Tahoma" w:cs="Tahoma"/>
          <w:sz w:val="18"/>
          <w:szCs w:val="18"/>
        </w:rPr>
        <w:tab/>
      </w:r>
      <w:r>
        <w:rPr>
          <w:rFonts w:ascii="Tahoma" w:eastAsia="Tahoma" w:hAnsi="Tahoma" w:cs="Tahoma"/>
          <w:sz w:val="18"/>
          <w:szCs w:val="18"/>
        </w:rPr>
        <w:tab/>
      </w:r>
    </w:p>
    <w:p w14:paraId="4DD26FC8"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 xml:space="preserve">Communauté Portuaire d'Abidjan, </w:t>
      </w:r>
      <w:r>
        <w:rPr>
          <w:rFonts w:ascii="Tahoma" w:eastAsia="Tahoma" w:hAnsi="Tahoma" w:cs="Tahoma"/>
          <w:sz w:val="18"/>
          <w:szCs w:val="18"/>
        </w:rPr>
        <w:t>Côte</w:t>
      </w:r>
      <w:r>
        <w:rPr>
          <w:rFonts w:ascii="Tahoma" w:eastAsia="Tahoma" w:hAnsi="Tahoma" w:cs="Tahoma"/>
          <w:sz w:val="18"/>
          <w:szCs w:val="18"/>
        </w:rPr>
        <w:t xml:space="preserve"> </w:t>
      </w:r>
      <w:r>
        <w:rPr>
          <w:rFonts w:ascii="Tahoma" w:eastAsia="Tahoma" w:hAnsi="Tahoma" w:cs="Tahoma"/>
          <w:sz w:val="18"/>
          <w:szCs w:val="18"/>
        </w:rPr>
        <w:t>d’Ivoire</w:t>
      </w:r>
    </w:p>
    <w:p w14:paraId="1D1737DB"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Mozambique Ports &amp; Railways (CFM), Mozambique</w:t>
      </w:r>
    </w:p>
    <w:p w14:paraId="1EC68B20"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Ministry of Ports, Somalia</w:t>
      </w:r>
    </w:p>
    <w:p w14:paraId="41D417CD"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Kenya Ports Authority, Kenya</w:t>
      </w:r>
      <w:r>
        <w:rPr>
          <w:rFonts w:ascii="Tahoma" w:eastAsia="Tahoma" w:hAnsi="Tahoma" w:cs="Tahoma"/>
          <w:sz w:val="18"/>
          <w:szCs w:val="18"/>
        </w:rPr>
        <w:tab/>
        <w:t xml:space="preserve"> </w:t>
      </w:r>
    </w:p>
    <w:p w14:paraId="00A1F0C3"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Department of Transport, South Africa</w:t>
      </w:r>
      <w:r>
        <w:rPr>
          <w:rFonts w:ascii="Tahoma" w:eastAsia="Tahoma" w:hAnsi="Tahoma" w:cs="Tahoma"/>
          <w:sz w:val="18"/>
          <w:szCs w:val="18"/>
        </w:rPr>
        <w:tab/>
      </w:r>
      <w:r>
        <w:rPr>
          <w:rFonts w:ascii="Tahoma" w:eastAsia="Tahoma" w:hAnsi="Tahoma" w:cs="Tahoma"/>
          <w:sz w:val="18"/>
          <w:szCs w:val="18"/>
        </w:rPr>
        <w:tab/>
        <w:t xml:space="preserve"> </w:t>
      </w:r>
      <w:r>
        <w:rPr>
          <w:rFonts w:ascii="Tahoma" w:eastAsia="Tahoma" w:hAnsi="Tahoma" w:cs="Tahoma"/>
          <w:sz w:val="18"/>
          <w:szCs w:val="18"/>
        </w:rPr>
        <w:tab/>
      </w:r>
    </w:p>
    <w:p w14:paraId="5F9E21C9"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PortMiami, United States</w:t>
      </w:r>
      <w:r>
        <w:rPr>
          <w:rFonts w:ascii="Tahoma" w:eastAsia="Tahoma" w:hAnsi="Tahoma" w:cs="Tahoma"/>
          <w:sz w:val="18"/>
          <w:szCs w:val="18"/>
        </w:rPr>
        <w:tab/>
      </w:r>
      <w:r>
        <w:rPr>
          <w:rFonts w:ascii="Tahoma" w:eastAsia="Tahoma" w:hAnsi="Tahoma" w:cs="Tahoma"/>
          <w:sz w:val="18"/>
          <w:szCs w:val="18"/>
        </w:rPr>
        <w:tab/>
        <w:t xml:space="preserve"> </w:t>
      </w:r>
    </w:p>
    <w:p w14:paraId="5082F7A8"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Ministry of Transport, Infrastructure, Housing and Urban Development,</w:t>
      </w:r>
      <w:r>
        <w:rPr>
          <w:rFonts w:ascii="Tahoma" w:eastAsia="Tahoma" w:hAnsi="Tahoma" w:cs="Tahoma"/>
          <w:sz w:val="18"/>
          <w:szCs w:val="18"/>
        </w:rPr>
        <w:t xml:space="preserve"> </w:t>
      </w:r>
      <w:r>
        <w:rPr>
          <w:rFonts w:ascii="Tahoma" w:eastAsia="Tahoma" w:hAnsi="Tahoma" w:cs="Tahoma"/>
          <w:sz w:val="18"/>
          <w:szCs w:val="18"/>
        </w:rPr>
        <w:t>Ken</w:t>
      </w:r>
      <w:r>
        <w:rPr>
          <w:rFonts w:ascii="Tahoma" w:eastAsia="Tahoma" w:hAnsi="Tahoma" w:cs="Tahoma"/>
          <w:sz w:val="18"/>
          <w:szCs w:val="18"/>
        </w:rPr>
        <w:t>ya</w:t>
      </w:r>
      <w:r>
        <w:rPr>
          <w:rFonts w:ascii="Tahoma" w:eastAsia="Tahoma" w:hAnsi="Tahoma" w:cs="Tahoma"/>
          <w:sz w:val="18"/>
          <w:szCs w:val="18"/>
        </w:rPr>
        <w:tab/>
      </w:r>
      <w:r>
        <w:rPr>
          <w:rFonts w:ascii="Tahoma" w:eastAsia="Tahoma" w:hAnsi="Tahoma" w:cs="Tahoma"/>
          <w:sz w:val="18"/>
          <w:szCs w:val="18"/>
        </w:rPr>
        <w:tab/>
        <w:t xml:space="preserve"> </w:t>
      </w:r>
    </w:p>
    <w:p w14:paraId="4B63D2F4"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 xml:space="preserve">Federal Ministry of Transport, Nigeria </w:t>
      </w:r>
    </w:p>
    <w:p w14:paraId="4FA0BC32"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Ministry of Works &amp; Transport, Uganda</w:t>
      </w:r>
    </w:p>
    <w:p w14:paraId="6460B708"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Walvis Bay Corridor Group, Namibia</w:t>
      </w:r>
    </w:p>
    <w:p w14:paraId="6D5AAB2F"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Ports Management Association of Eastern and Southern Africa, Kenya</w:t>
      </w:r>
    </w:p>
    <w:p w14:paraId="4A661EE3"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Tanzania International Container Terminal Services Ltd (TICTS), Tanzan</w:t>
      </w:r>
      <w:r>
        <w:rPr>
          <w:rFonts w:ascii="Tahoma" w:eastAsia="Tahoma" w:hAnsi="Tahoma" w:cs="Tahoma"/>
          <w:sz w:val="18"/>
          <w:szCs w:val="18"/>
        </w:rPr>
        <w:t>ia</w:t>
      </w:r>
    </w:p>
    <w:p w14:paraId="4ABBCB32"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Portos do Norte, SA, Mozambique</w:t>
      </w:r>
    </w:p>
    <w:p w14:paraId="216F2A1D"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Djibouti Ports and Free Zones Authority, Djibouti</w:t>
      </w:r>
    </w:p>
    <w:p w14:paraId="40AF520F"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The Presidency, Nigeria</w:t>
      </w:r>
    </w:p>
    <w:p w14:paraId="20EBD3C8"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Maputo Port Development Company, Mozambique</w:t>
      </w:r>
    </w:p>
    <w:p w14:paraId="12285A54"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Transnet National Ports Authority, South Africa</w:t>
      </w:r>
    </w:p>
    <w:p w14:paraId="311E049C" w14:textId="77777777" w:rsidR="00B646F0" w:rsidRDefault="003D6126">
      <w:pPr>
        <w:numPr>
          <w:ilvl w:val="0"/>
          <w:numId w:val="1"/>
        </w:numPr>
        <w:spacing w:after="0" w:line="360" w:lineRule="auto"/>
        <w:contextualSpacing/>
        <w:rPr>
          <w:sz w:val="18"/>
          <w:szCs w:val="18"/>
        </w:rPr>
      </w:pPr>
      <w:r>
        <w:rPr>
          <w:rFonts w:ascii="Tahoma" w:eastAsia="Tahoma" w:hAnsi="Tahoma" w:cs="Tahoma"/>
          <w:sz w:val="18"/>
          <w:szCs w:val="18"/>
        </w:rPr>
        <w:t>Namport, Namibia</w:t>
      </w:r>
    </w:p>
    <w:p w14:paraId="67A3A212" w14:textId="77777777" w:rsidR="00B646F0" w:rsidRDefault="003D6126">
      <w:pPr>
        <w:numPr>
          <w:ilvl w:val="0"/>
          <w:numId w:val="1"/>
        </w:numPr>
        <w:spacing w:line="360" w:lineRule="auto"/>
        <w:contextualSpacing/>
        <w:rPr>
          <w:sz w:val="18"/>
          <w:szCs w:val="18"/>
        </w:rPr>
      </w:pPr>
      <w:r>
        <w:rPr>
          <w:rFonts w:ascii="Tahoma" w:eastAsia="Tahoma" w:hAnsi="Tahoma" w:cs="Tahoma"/>
          <w:sz w:val="18"/>
          <w:szCs w:val="18"/>
        </w:rPr>
        <w:t>Cornelder de Mocambique, Mozambique</w:t>
      </w:r>
    </w:p>
    <w:p w14:paraId="0B8D7EBC" w14:textId="77777777" w:rsidR="00B646F0" w:rsidRDefault="003D6126">
      <w:pPr>
        <w:spacing w:line="360" w:lineRule="auto"/>
        <w:rPr>
          <w:rFonts w:ascii="Tahoma" w:eastAsia="Tahoma" w:hAnsi="Tahoma" w:cs="Tahoma"/>
          <w:sz w:val="18"/>
          <w:szCs w:val="18"/>
        </w:rPr>
      </w:pPr>
      <w:r>
        <w:rPr>
          <w:rFonts w:ascii="Tahoma" w:eastAsia="Tahoma" w:hAnsi="Tahoma" w:cs="Tahoma"/>
          <w:sz w:val="18"/>
          <w:szCs w:val="18"/>
        </w:rPr>
        <w:lastRenderedPageBreak/>
        <w:t xml:space="preserve">Supported by the </w:t>
      </w:r>
      <w:r>
        <w:rPr>
          <w:rFonts w:ascii="Tahoma" w:eastAsia="Tahoma" w:hAnsi="Tahoma" w:cs="Tahoma"/>
          <w:b/>
          <w:sz w:val="18"/>
          <w:szCs w:val="18"/>
        </w:rPr>
        <w:t>Ports Management Association of Eastern and Southern Africa (PMAESA)</w:t>
      </w:r>
      <w:r>
        <w:rPr>
          <w:rFonts w:ascii="Tahoma" w:eastAsia="Tahoma" w:hAnsi="Tahoma" w:cs="Tahoma"/>
          <w:sz w:val="18"/>
          <w:szCs w:val="18"/>
        </w:rPr>
        <w:t xml:space="preserve"> and hosted by </w:t>
      </w:r>
      <w:r>
        <w:rPr>
          <w:rFonts w:ascii="Tahoma" w:eastAsia="Tahoma" w:hAnsi="Tahoma" w:cs="Tahoma"/>
          <w:b/>
          <w:sz w:val="18"/>
          <w:szCs w:val="18"/>
        </w:rPr>
        <w:t>eThekwini Municipality</w:t>
      </w:r>
      <w:r>
        <w:rPr>
          <w:rFonts w:ascii="Tahoma" w:eastAsia="Tahoma" w:hAnsi="Tahoma" w:cs="Tahoma"/>
          <w:sz w:val="18"/>
          <w:szCs w:val="18"/>
        </w:rPr>
        <w:t xml:space="preserve"> in partnership with </w:t>
      </w:r>
      <w:r>
        <w:rPr>
          <w:rFonts w:ascii="Tahoma" w:eastAsia="Tahoma" w:hAnsi="Tahoma" w:cs="Tahoma"/>
          <w:b/>
          <w:sz w:val="18"/>
          <w:szCs w:val="18"/>
        </w:rPr>
        <w:t>Transnet National Ports Authority</w:t>
      </w:r>
      <w:r>
        <w:rPr>
          <w:rFonts w:ascii="Tahoma" w:eastAsia="Tahoma" w:hAnsi="Tahoma" w:cs="Tahoma"/>
          <w:sz w:val="18"/>
          <w:szCs w:val="18"/>
        </w:rPr>
        <w:t xml:space="preserve">, the forum garners support from more than 100 sponsors and exhibitors and 80 media and association partners to form one of Africa’s leading transport initiatives.  </w:t>
      </w:r>
    </w:p>
    <w:p w14:paraId="4E439EE1" w14:textId="77777777" w:rsidR="00B646F0" w:rsidRDefault="003D6126">
      <w:pPr>
        <w:spacing w:line="360" w:lineRule="auto"/>
        <w:rPr>
          <w:rFonts w:ascii="Tahoma" w:eastAsia="Tahoma" w:hAnsi="Tahoma" w:cs="Tahoma"/>
          <w:sz w:val="18"/>
          <w:szCs w:val="18"/>
        </w:rPr>
      </w:pPr>
      <w:r>
        <w:rPr>
          <w:rFonts w:ascii="Tahoma" w:eastAsia="Tahoma" w:hAnsi="Tahoma" w:cs="Tahoma"/>
          <w:sz w:val="18"/>
          <w:szCs w:val="18"/>
        </w:rPr>
        <w:t xml:space="preserve">Port and corridor expansion is not only creating new business opportunities for port city </w:t>
      </w:r>
      <w:r>
        <w:rPr>
          <w:rFonts w:ascii="Tahoma" w:eastAsia="Tahoma" w:hAnsi="Tahoma" w:cs="Tahoma"/>
          <w:sz w:val="18"/>
          <w:szCs w:val="18"/>
        </w:rPr>
        <w:t>development across the sub-Saharan region but also opening up new access to hinterland areas and strategic trade corridors. “I find that African Ports Evolution provides a great opportunity to learn about the different role-players in this industry and bro</w:t>
      </w:r>
      <w:r>
        <w:rPr>
          <w:rFonts w:ascii="Tahoma" w:eastAsia="Tahoma" w:hAnsi="Tahoma" w:cs="Tahoma"/>
          <w:sz w:val="18"/>
          <w:szCs w:val="18"/>
        </w:rPr>
        <w:t xml:space="preserve">aden the understanding of all the elements in the supply chain for ports development,” offers Melinda Swift, Specialist Advisor for the Oceans Economy Secretariat at </w:t>
      </w:r>
      <w:r>
        <w:rPr>
          <w:rFonts w:ascii="Tahoma" w:eastAsia="Tahoma" w:hAnsi="Tahoma" w:cs="Tahoma"/>
          <w:b/>
          <w:sz w:val="18"/>
          <w:szCs w:val="18"/>
        </w:rPr>
        <w:t>Operation Phakisa</w:t>
      </w:r>
      <w:r>
        <w:rPr>
          <w:rFonts w:ascii="Tahoma" w:eastAsia="Tahoma" w:hAnsi="Tahoma" w:cs="Tahoma"/>
          <w:sz w:val="18"/>
          <w:szCs w:val="18"/>
        </w:rPr>
        <w:t xml:space="preserve"> in South Africa’s national Department of Environmental Affairs. </w:t>
      </w:r>
      <w:hyperlink r:id="rId5">
        <w:r>
          <w:rPr>
            <w:rFonts w:ascii="Tahoma" w:eastAsia="Tahoma" w:hAnsi="Tahoma" w:cs="Tahoma"/>
            <w:color w:val="0000FF"/>
            <w:sz w:val="18"/>
            <w:szCs w:val="18"/>
            <w:u w:val="single"/>
          </w:rPr>
          <w:t>www.portsevolution.com</w:t>
        </w:r>
      </w:hyperlink>
      <w:r>
        <w:rPr>
          <w:rFonts w:ascii="Tahoma" w:eastAsia="Tahoma" w:hAnsi="Tahoma" w:cs="Tahoma"/>
          <w:sz w:val="18"/>
          <w:szCs w:val="18"/>
        </w:rPr>
        <w:t xml:space="preserve"> </w:t>
      </w:r>
      <w:r>
        <w:rPr>
          <w:rFonts w:ascii="Tahoma" w:eastAsia="Tahoma" w:hAnsi="Tahoma" w:cs="Tahoma"/>
          <w:sz w:val="20"/>
          <w:szCs w:val="20"/>
        </w:rPr>
        <w:br/>
      </w:r>
      <w:r>
        <w:rPr>
          <w:rFonts w:ascii="Tahoma" w:eastAsia="Tahoma" w:hAnsi="Tahoma" w:cs="Tahoma"/>
          <w:sz w:val="20"/>
          <w:szCs w:val="20"/>
        </w:rPr>
        <w:br/>
        <w:t>__________________________________________________________________________________</w:t>
      </w:r>
      <w:r>
        <w:rPr>
          <w:rFonts w:ascii="Tahoma" w:eastAsia="Tahoma" w:hAnsi="Tahoma" w:cs="Tahoma"/>
          <w:sz w:val="20"/>
          <w:szCs w:val="20"/>
        </w:rPr>
        <w:br/>
      </w:r>
      <w:r>
        <w:rPr>
          <w:rFonts w:ascii="Tahoma" w:eastAsia="Tahoma" w:hAnsi="Tahoma" w:cs="Tahoma"/>
          <w:sz w:val="20"/>
          <w:szCs w:val="20"/>
        </w:rPr>
        <w:br/>
      </w:r>
      <w:r>
        <w:rPr>
          <w:rFonts w:ascii="Tahoma" w:eastAsia="Tahoma" w:hAnsi="Tahoma" w:cs="Tahoma"/>
          <w:b/>
          <w:sz w:val="18"/>
          <w:szCs w:val="18"/>
        </w:rPr>
        <w:t>About Hypenica</w:t>
      </w:r>
    </w:p>
    <w:p w14:paraId="1332FA81" w14:textId="77777777" w:rsidR="00B646F0" w:rsidRDefault="003D6126">
      <w:pPr>
        <w:spacing w:after="0" w:line="360" w:lineRule="auto"/>
        <w:rPr>
          <w:rFonts w:ascii="Tahoma" w:eastAsia="Tahoma" w:hAnsi="Tahoma" w:cs="Tahoma"/>
          <w:sz w:val="18"/>
          <w:szCs w:val="18"/>
        </w:rPr>
      </w:pPr>
      <w:r>
        <w:rPr>
          <w:rFonts w:ascii="Tahoma" w:eastAsia="Tahoma" w:hAnsi="Tahoma" w:cs="Tahoma"/>
          <w:sz w:val="18"/>
          <w:szCs w:val="18"/>
        </w:rPr>
        <w:t xml:space="preserve">Hypenica enables markets to share knowledge, connect people and identify opportunities. We </w:t>
      </w:r>
      <w:r>
        <w:rPr>
          <w:rFonts w:ascii="Tahoma" w:eastAsia="Tahoma" w:hAnsi="Tahoma" w:cs="Tahoma"/>
          <w:sz w:val="18"/>
          <w:szCs w:val="18"/>
        </w:rPr>
        <w:t>do this by means of smart media and smart events – offering a variety of synergistic innovative database, research, exhibition, conference, publishing and online media products.</w:t>
      </w:r>
    </w:p>
    <w:p w14:paraId="25C0D565" w14:textId="77777777" w:rsidR="00B646F0" w:rsidRDefault="00B646F0">
      <w:pPr>
        <w:spacing w:after="0" w:line="360" w:lineRule="auto"/>
        <w:rPr>
          <w:rFonts w:ascii="Tahoma" w:eastAsia="Tahoma" w:hAnsi="Tahoma" w:cs="Tahoma"/>
          <w:sz w:val="18"/>
          <w:szCs w:val="18"/>
        </w:rPr>
      </w:pPr>
    </w:p>
    <w:p w14:paraId="71C755CF" w14:textId="77777777" w:rsidR="00B646F0" w:rsidRDefault="003D6126">
      <w:pPr>
        <w:spacing w:after="0" w:line="360" w:lineRule="auto"/>
        <w:rPr>
          <w:rFonts w:ascii="Tahoma" w:eastAsia="Tahoma" w:hAnsi="Tahoma" w:cs="Tahoma"/>
          <w:sz w:val="20"/>
          <w:szCs w:val="20"/>
        </w:rPr>
      </w:pPr>
      <w:r>
        <w:rPr>
          <w:rFonts w:ascii="Tahoma" w:eastAsia="Tahoma" w:hAnsi="Tahoma" w:cs="Tahoma"/>
          <w:sz w:val="18"/>
          <w:szCs w:val="18"/>
        </w:rPr>
        <w:t xml:space="preserve">Our media products are important next-generation marketing platforms for any </w:t>
      </w:r>
      <w:r>
        <w:rPr>
          <w:rFonts w:ascii="Tahoma" w:eastAsia="Tahoma" w:hAnsi="Tahoma" w:cs="Tahoma"/>
          <w:sz w:val="18"/>
          <w:szCs w:val="18"/>
        </w:rPr>
        <w:t>company wanting to build its profile and reach its target markets – whether nationally, regionally or globally. These opportunities range from traditional banner advertising; event sponsorships and exhibition participation; to innovative video product plac</w:t>
      </w:r>
      <w:r>
        <w:rPr>
          <w:rFonts w:ascii="Tahoma" w:eastAsia="Tahoma" w:hAnsi="Tahoma" w:cs="Tahoma"/>
          <w:sz w:val="18"/>
          <w:szCs w:val="18"/>
        </w:rPr>
        <w:t xml:space="preserve">ement, sponsored training, corporate video, mobile advertising and much more. Our product specialists can work with you to configure an optimal marketing solution based on your marketing objectives, time, frame and budget. Please visit </w:t>
      </w:r>
      <w:hyperlink r:id="rId6">
        <w:r>
          <w:rPr>
            <w:rFonts w:ascii="Tahoma" w:eastAsia="Tahoma" w:hAnsi="Tahoma" w:cs="Tahoma"/>
            <w:color w:val="0000FF"/>
            <w:sz w:val="18"/>
            <w:szCs w:val="18"/>
            <w:u w:val="single"/>
          </w:rPr>
          <w:t>www.hypenica.com</w:t>
        </w:r>
      </w:hyperlink>
    </w:p>
    <w:sectPr w:rsidR="00B646F0">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71636"/>
    <w:multiLevelType w:val="multilevel"/>
    <w:tmpl w:val="929CEDE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
  <w:rsids>
    <w:rsidRoot w:val="00B646F0"/>
    <w:rsid w:val="003D6126"/>
    <w:rsid w:val="00B64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8DC9F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color w:val="000000"/>
        <w:sz w:val="22"/>
        <w:szCs w:val="22"/>
        <w:lang w:val="en-ZA" w:eastAsia="en-US"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ortsevolution.com" TargetMode="External"/><Relationship Id="rId6" Type="http://schemas.openxmlformats.org/officeDocument/2006/relationships/hyperlink" Target="http://www.hypenica.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654</Words>
  <Characters>3729</Characters>
  <Application>Microsoft Macintosh Word</Application>
  <DocSecurity>0</DocSecurity>
  <Lines>31</Lines>
  <Paragraphs>8</Paragraphs>
  <ScaleCrop>false</ScaleCrop>
  <LinksUpToDate>false</LinksUpToDate>
  <CharactersWithSpaces>4375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2017-09-22T11:53:00Z</dcterms:created>
  <dcterms:modified xsi:type="dcterms:W3CDTF">2017-09-22T11:53:00Z</dcterms:modified>
</cp:coreProperties>
</file>