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F7F14A" w14:textId="77777777" w:rsidR="00097792" w:rsidRDefault="00097792">
      <w:pPr>
        <w:rPr>
          <w:rFonts w:ascii="Arial" w:hAnsi="Arial" w:cs="Arial"/>
        </w:rPr>
      </w:pPr>
      <w:bookmarkStart w:id="0" w:name="_GoBack"/>
      <w:bookmarkEnd w:id="0"/>
    </w:p>
    <w:p w14:paraId="72F09253" w14:textId="77777777" w:rsidR="00097792" w:rsidRDefault="00097792">
      <w:pPr>
        <w:rPr>
          <w:rFonts w:ascii="Calibri Light" w:hAnsi="Calibri Light" w:cs="Tahoma"/>
          <w:b/>
          <w:sz w:val="24"/>
          <w:szCs w:val="24"/>
        </w:rPr>
      </w:pPr>
    </w:p>
    <w:p w14:paraId="122A7078" w14:textId="77777777" w:rsidR="00097792" w:rsidRDefault="00097792">
      <w:pPr>
        <w:rPr>
          <w:rFonts w:ascii="Calibri Light" w:hAnsi="Calibri Light"/>
          <w:b/>
        </w:rPr>
      </w:pPr>
    </w:p>
    <w:p w14:paraId="012957E1" w14:textId="77777777" w:rsidR="00097792" w:rsidRDefault="006635A1">
      <w:pPr>
        <w:rPr>
          <w:rFonts w:ascii="Calibri Light" w:hAnsi="Calibri Light"/>
          <w:b/>
        </w:rPr>
      </w:pPr>
      <w:r>
        <w:rPr>
          <w:rFonts w:ascii="Calibri Light" w:hAnsi="Calibri Light"/>
          <w:b/>
        </w:rPr>
        <w:t>Murray&amp;DicksonConstructionSolPlaatjeUniversity</w:t>
      </w:r>
    </w:p>
    <w:p w14:paraId="2A1D13A1" w14:textId="77777777" w:rsidR="00097792" w:rsidRDefault="00097792">
      <w:pPr>
        <w:rPr>
          <w:rFonts w:ascii="Calibri Light" w:hAnsi="Calibri Light"/>
          <w:b/>
        </w:rPr>
      </w:pPr>
    </w:p>
    <w:p w14:paraId="3886C681" w14:textId="77777777" w:rsidR="00097792" w:rsidRDefault="006635A1">
      <w:pPr>
        <w:rPr>
          <w:rFonts w:ascii="Calibri Light" w:hAnsi="Calibri Light"/>
          <w:b/>
        </w:rPr>
      </w:pPr>
      <w:r>
        <w:rPr>
          <w:rFonts w:ascii="Calibri Light" w:hAnsi="Calibri Light"/>
          <w:b/>
        </w:rPr>
        <w:t>Murray &amp; Dickson Construction Group adds finishing touches to showpiece building</w:t>
      </w:r>
    </w:p>
    <w:p w14:paraId="257A1EFD" w14:textId="77777777" w:rsidR="00097792" w:rsidRDefault="006635A1">
      <w:pPr>
        <w:rPr>
          <w:rFonts w:ascii="Calibri Light" w:hAnsi="Calibri Light"/>
        </w:rPr>
      </w:pPr>
      <w:r>
        <w:rPr>
          <w:rFonts w:ascii="Calibri Light" w:hAnsi="Calibri Light"/>
        </w:rPr>
        <w:t xml:space="preserve">The completion of the new Sol Plaatje University library and resource centre in September 2017 will reinforce Murray &amp; </w:t>
      </w:r>
      <w:r>
        <w:rPr>
          <w:rFonts w:ascii="Calibri Light" w:hAnsi="Calibri Light"/>
        </w:rPr>
        <w:t>Dickson Construction Group’s standing as a specialist contractor associated with complex building projects.</w:t>
      </w:r>
    </w:p>
    <w:p w14:paraId="5903A314" w14:textId="77777777" w:rsidR="00097792" w:rsidRDefault="00097792">
      <w:pPr>
        <w:rPr>
          <w:rFonts w:ascii="Calibri Light" w:hAnsi="Calibri Light"/>
        </w:rPr>
      </w:pPr>
    </w:p>
    <w:p w14:paraId="7B9427EE" w14:textId="77777777" w:rsidR="00097792" w:rsidRDefault="006635A1">
      <w:pPr>
        <w:rPr>
          <w:rFonts w:ascii="Calibri Light" w:hAnsi="Calibri Light"/>
        </w:rPr>
      </w:pPr>
      <w:r>
        <w:rPr>
          <w:rFonts w:ascii="Calibri Light" w:hAnsi="Calibri Light"/>
        </w:rPr>
        <w:t>This will be the second structure that the building division of the leading South African construction group has completed on behalf of the institu</w:t>
      </w:r>
      <w:r>
        <w:rPr>
          <w:rFonts w:ascii="Calibri Light" w:hAnsi="Calibri Light"/>
        </w:rPr>
        <w:t xml:space="preserve">tion of higher learning. The division’s sound work on the main administration block earlier led to it also being entrusted with delivering the central showpiece of the development node in the larger Kimberley central business district. </w:t>
      </w:r>
    </w:p>
    <w:p w14:paraId="7DCCC45A" w14:textId="77777777" w:rsidR="00097792" w:rsidRDefault="00097792">
      <w:pPr>
        <w:rPr>
          <w:rFonts w:ascii="Calibri Light" w:hAnsi="Calibri Light"/>
        </w:rPr>
      </w:pPr>
    </w:p>
    <w:p w14:paraId="3395AA4E" w14:textId="77777777" w:rsidR="00097792" w:rsidRDefault="006635A1">
      <w:pPr>
        <w:rPr>
          <w:rFonts w:ascii="Calibri Light" w:eastAsia="Times New Roman" w:hAnsi="Calibri Light" w:cs="Arial"/>
        </w:rPr>
      </w:pPr>
      <w:r>
        <w:rPr>
          <w:rFonts w:ascii="Calibri Light" w:hAnsi="Calibri Light"/>
        </w:rPr>
        <w:t xml:space="preserve">It is immediately </w:t>
      </w:r>
      <w:r>
        <w:rPr>
          <w:rFonts w:ascii="Calibri Light" w:hAnsi="Calibri Light"/>
        </w:rPr>
        <w:t xml:space="preserve">noticeable by its </w:t>
      </w:r>
      <w:r>
        <w:rPr>
          <w:rFonts w:ascii="Calibri Light" w:eastAsia="Times New Roman" w:hAnsi="Calibri Light" w:cs="Arial"/>
        </w:rPr>
        <w:t xml:space="preserve">concrete façade that seamlessly blends in with the roof of the structure and appears as if floating 2,4 metres (m) off the ground.  </w:t>
      </w:r>
    </w:p>
    <w:p w14:paraId="0FB344AF" w14:textId="77777777" w:rsidR="00097792" w:rsidRDefault="00097792">
      <w:pPr>
        <w:rPr>
          <w:rFonts w:ascii="Calibri Light" w:eastAsia="Times New Roman" w:hAnsi="Calibri Light" w:cs="Arial"/>
        </w:rPr>
      </w:pPr>
    </w:p>
    <w:p w14:paraId="6B5EB8F3" w14:textId="77777777" w:rsidR="00097792" w:rsidRDefault="006635A1">
      <w:pPr>
        <w:rPr>
          <w:rFonts w:ascii="Calibri Light" w:hAnsi="Calibri Light"/>
        </w:rPr>
      </w:pPr>
      <w:r>
        <w:rPr>
          <w:rFonts w:ascii="Calibri Light" w:eastAsia="Times New Roman" w:hAnsi="Calibri Light" w:cs="Arial"/>
        </w:rPr>
        <w:t>This three-dimensional concrete envelope is functionally, structurally and technically separated from th</w:t>
      </w:r>
      <w:r>
        <w:rPr>
          <w:rFonts w:ascii="Calibri Light" w:eastAsia="Times New Roman" w:hAnsi="Calibri Light" w:cs="Arial"/>
        </w:rPr>
        <w:t xml:space="preserve">e inner core of the building. The void created between the external envelope and floor plates along the perimeter of the building </w:t>
      </w:r>
      <w:r>
        <w:rPr>
          <w:rFonts w:ascii="Calibri Light" w:hAnsi="Calibri Light"/>
        </w:rPr>
        <w:t>acts as a thermal duvet between the non-insulated external shell and its habitable building, while facilitating all vertical m</w:t>
      </w:r>
      <w:r>
        <w:rPr>
          <w:rFonts w:ascii="Calibri Light" w:hAnsi="Calibri Light"/>
        </w:rPr>
        <w:t xml:space="preserve">ovement, houses the services and allows natural light to all floors. </w:t>
      </w:r>
    </w:p>
    <w:p w14:paraId="2BEA3824" w14:textId="77777777" w:rsidR="00097792" w:rsidRDefault="00097792">
      <w:pPr>
        <w:rPr>
          <w:rFonts w:ascii="Calibri Light" w:hAnsi="Calibri Light"/>
        </w:rPr>
      </w:pPr>
    </w:p>
    <w:p w14:paraId="53788C47" w14:textId="77777777" w:rsidR="00097792" w:rsidRDefault="006635A1">
      <w:pPr>
        <w:rPr>
          <w:rFonts w:ascii="Calibri Light" w:eastAsia="Times New Roman" w:hAnsi="Calibri Light" w:cs="Arial"/>
        </w:rPr>
      </w:pPr>
      <w:r>
        <w:rPr>
          <w:rStyle w:val="Strong"/>
          <w:rFonts w:ascii="Calibri Light" w:hAnsi="Calibri Light"/>
          <w:b w:val="0"/>
          <w:lang w:val="en-GB"/>
        </w:rPr>
        <w:t xml:space="preserve">Renell Samuel, Murray &amp; Dickson Construction Group’s building construction director, says </w:t>
      </w:r>
      <w:r>
        <w:rPr>
          <w:rFonts w:ascii="Calibri Light" w:eastAsia="Times New Roman" w:hAnsi="Calibri Light" w:cs="Arial"/>
        </w:rPr>
        <w:t>the 220 millimetre (mm)-thick walls were climb-formed, while supported eccentrically off slende</w:t>
      </w:r>
      <w:r>
        <w:rPr>
          <w:rFonts w:ascii="Calibri Light" w:eastAsia="Times New Roman" w:hAnsi="Calibri Light" w:cs="Arial"/>
        </w:rPr>
        <w:t>r steel columns. As the wall progressed, it was tied to the floor slabs by steel struts which resist the overturning nature of the design.</w:t>
      </w:r>
    </w:p>
    <w:p w14:paraId="52AA5968" w14:textId="77777777" w:rsidR="00097792" w:rsidRDefault="00097792">
      <w:pPr>
        <w:rPr>
          <w:rFonts w:ascii="Calibri Light" w:eastAsia="Times New Roman" w:hAnsi="Calibri Light" w:cs="Arial"/>
        </w:rPr>
      </w:pPr>
    </w:p>
    <w:p w14:paraId="6C34CDE9" w14:textId="77777777" w:rsidR="00097792" w:rsidRDefault="006635A1">
      <w:pPr>
        <w:rPr>
          <w:rFonts w:ascii="Calibri Light" w:eastAsia="Times New Roman" w:hAnsi="Calibri Light" w:cs="Arial"/>
        </w:rPr>
      </w:pPr>
      <w:r>
        <w:rPr>
          <w:rFonts w:ascii="Calibri Light" w:eastAsia="Times New Roman" w:hAnsi="Calibri Light" w:cs="Arial"/>
        </w:rPr>
        <w:t>“The professional team, including structural engineer, Aurecon, spent up to six months preparing to construct this c</w:t>
      </w:r>
      <w:r>
        <w:rPr>
          <w:rFonts w:ascii="Calibri Light" w:eastAsia="Times New Roman" w:hAnsi="Calibri Light" w:cs="Arial"/>
        </w:rPr>
        <w:t xml:space="preserve">ast </w:t>
      </w:r>
      <w:r>
        <w:rPr>
          <w:rFonts w:ascii="Calibri Light" w:eastAsia="Times New Roman" w:hAnsi="Calibri Light" w:cs="Arial"/>
          <w:i/>
        </w:rPr>
        <w:t>in-situ</w:t>
      </w:r>
      <w:r>
        <w:rPr>
          <w:rFonts w:ascii="Calibri Light" w:eastAsia="Times New Roman" w:hAnsi="Calibri Light" w:cs="Arial"/>
        </w:rPr>
        <w:t xml:space="preserve"> “liquid-stone” facade, with significant focus placed on limiting the influence of concrete shrinkage on such a large, continuous </w:t>
      </w:r>
      <w:r>
        <w:rPr>
          <w:rFonts w:ascii="Calibri Light" w:eastAsia="Times New Roman" w:hAnsi="Calibri Light" w:cs="Arial"/>
          <w:i/>
        </w:rPr>
        <w:t>in-situ</w:t>
      </w:r>
      <w:r>
        <w:rPr>
          <w:rFonts w:ascii="Calibri Light" w:eastAsia="Times New Roman" w:hAnsi="Calibri Light" w:cs="Arial"/>
        </w:rPr>
        <w:t xml:space="preserve"> concrete element,” Samuel says. </w:t>
      </w:r>
    </w:p>
    <w:p w14:paraId="40CC4966" w14:textId="77777777" w:rsidR="00097792" w:rsidRDefault="00097792">
      <w:pPr>
        <w:rPr>
          <w:rFonts w:ascii="Calibri Light" w:eastAsia="Times New Roman" w:hAnsi="Calibri Light" w:cs="Arial"/>
        </w:rPr>
      </w:pPr>
    </w:p>
    <w:p w14:paraId="78289B4D" w14:textId="77777777" w:rsidR="00097792" w:rsidRDefault="00097792">
      <w:pPr>
        <w:rPr>
          <w:rFonts w:ascii="Calibri Light" w:eastAsia="Times New Roman" w:hAnsi="Calibri Light" w:cs="Arial"/>
        </w:rPr>
      </w:pPr>
    </w:p>
    <w:p w14:paraId="48DAE397" w14:textId="77777777" w:rsidR="00097792" w:rsidRDefault="00097792">
      <w:pPr>
        <w:rPr>
          <w:rFonts w:ascii="Calibri Light" w:eastAsia="Times New Roman" w:hAnsi="Calibri Light" w:cs="Arial"/>
        </w:rPr>
      </w:pPr>
    </w:p>
    <w:p w14:paraId="1059F332" w14:textId="77777777" w:rsidR="00097792" w:rsidRDefault="006635A1">
      <w:pPr>
        <w:rPr>
          <w:rFonts w:ascii="Calibri Light" w:eastAsia="Times New Roman" w:hAnsi="Calibri Light" w:cs="Arial"/>
        </w:rPr>
      </w:pPr>
      <w:r>
        <w:rPr>
          <w:rFonts w:ascii="Calibri Light" w:eastAsia="Times New Roman" w:hAnsi="Calibri Light" w:cs="Arial"/>
        </w:rPr>
        <w:t>Specialist supplier, Lafarge, helped design a concrete mix with the nec</w:t>
      </w:r>
      <w:r>
        <w:rPr>
          <w:rFonts w:ascii="Calibri Light" w:eastAsia="Times New Roman" w:hAnsi="Calibri Light" w:cs="Arial"/>
        </w:rPr>
        <w:t>essary low-shrinkage properties. The design also incorporated 600 mm-wide shrinkage pour strips that would run the full vertical height of three sides of the building and remain open for 90 days afterwards. This enabled unrestrained movement of up to 50% o</w:t>
      </w:r>
      <w:r>
        <w:rPr>
          <w:rFonts w:ascii="Calibri Light" w:eastAsia="Times New Roman" w:hAnsi="Calibri Light" w:cs="Arial"/>
        </w:rPr>
        <w:t xml:space="preserve">f the expected shrinkage movement in the walls. In addition, Murray &amp; Dickson Construction Group followed a stringent concrete-curing regime, which further limited the effects of drying shrinkage. </w:t>
      </w:r>
    </w:p>
    <w:p w14:paraId="65D388BF" w14:textId="77777777" w:rsidR="00097792" w:rsidRDefault="00097792">
      <w:pPr>
        <w:rPr>
          <w:rFonts w:ascii="Calibri Light" w:eastAsia="Times New Roman" w:hAnsi="Calibri Light" w:cs="Arial"/>
        </w:rPr>
      </w:pPr>
    </w:p>
    <w:p w14:paraId="7F320171" w14:textId="77777777" w:rsidR="00097792" w:rsidRDefault="006635A1">
      <w:pPr>
        <w:rPr>
          <w:rFonts w:ascii="Calibri Light" w:eastAsia="Times New Roman" w:hAnsi="Calibri Light" w:cs="Arial"/>
        </w:rPr>
      </w:pPr>
      <w:r>
        <w:rPr>
          <w:rFonts w:ascii="Calibri Light" w:eastAsia="Times New Roman" w:hAnsi="Calibri Light" w:cs="Arial"/>
        </w:rPr>
        <w:t>This high-slump concrete mix with a smaller-sized aggrega</w:t>
      </w:r>
      <w:r>
        <w:rPr>
          <w:rFonts w:ascii="Calibri Light" w:eastAsia="Times New Roman" w:hAnsi="Calibri Light" w:cs="Arial"/>
        </w:rPr>
        <w:t>te would have to be carefully vibrated in-and-around the closely-spaced reinforcement and other embedded cast-in elements.</w:t>
      </w:r>
    </w:p>
    <w:p w14:paraId="3C6E4822" w14:textId="77777777" w:rsidR="00097792" w:rsidRDefault="00097792">
      <w:pPr>
        <w:rPr>
          <w:rFonts w:ascii="Calibri Light" w:hAnsi="Calibri Light"/>
        </w:rPr>
      </w:pPr>
    </w:p>
    <w:p w14:paraId="6DD21265" w14:textId="77777777" w:rsidR="00097792" w:rsidRDefault="006635A1">
      <w:pPr>
        <w:rPr>
          <w:rStyle w:val="Strong"/>
          <w:b w:val="0"/>
          <w:lang w:val="en-GB"/>
        </w:rPr>
      </w:pPr>
      <w:r>
        <w:rPr>
          <w:rFonts w:ascii="Calibri Light" w:hAnsi="Calibri Light"/>
        </w:rPr>
        <w:t>By becoming involved early during the design phases of the facade, Murray &amp; Dickson Construction Group was able to share critical in</w:t>
      </w:r>
      <w:r>
        <w:rPr>
          <w:rFonts w:ascii="Calibri Light" w:hAnsi="Calibri Light"/>
        </w:rPr>
        <w:t>sights on shuttering, staging technology and construction sequencing. The building division also helped optimise the programme</w:t>
      </w:r>
      <w:r>
        <w:rPr>
          <w:rStyle w:val="Strong"/>
          <w:rFonts w:ascii="Calibri Light" w:hAnsi="Calibri Light"/>
          <w:b w:val="0"/>
          <w:lang w:val="en-GB"/>
        </w:rPr>
        <w:t xml:space="preserve"> and align costs to the client’s budget. </w:t>
      </w:r>
    </w:p>
    <w:p w14:paraId="2F18A8ED" w14:textId="77777777" w:rsidR="00097792" w:rsidRDefault="00097792">
      <w:pPr>
        <w:rPr>
          <w:rStyle w:val="Strong"/>
          <w:b w:val="0"/>
          <w:lang w:val="en-GB"/>
        </w:rPr>
      </w:pPr>
    </w:p>
    <w:p w14:paraId="601545DE" w14:textId="77777777" w:rsidR="00097792" w:rsidRDefault="006635A1">
      <w:pPr>
        <w:rPr>
          <w:bCs/>
          <w:lang w:val="en-GB"/>
        </w:rPr>
      </w:pPr>
      <w:r>
        <w:rPr>
          <w:rStyle w:val="Strong"/>
          <w:rFonts w:ascii="Calibri Light" w:hAnsi="Calibri Light"/>
          <w:b w:val="0"/>
          <w:lang w:val="en-GB"/>
        </w:rPr>
        <w:t>Joining Murray &amp; Dickson Construction Group on this project was specialist supplier, Un</w:t>
      </w:r>
      <w:r>
        <w:rPr>
          <w:rStyle w:val="Strong"/>
          <w:rFonts w:ascii="Calibri Light" w:hAnsi="Calibri Light"/>
          <w:b w:val="0"/>
          <w:lang w:val="en-GB"/>
        </w:rPr>
        <w:t>i-Span,</w:t>
      </w:r>
      <w:r>
        <w:rPr>
          <w:rFonts w:ascii="Calibri Light" w:hAnsi="Calibri Light"/>
        </w:rPr>
        <w:t xml:space="preserve"> as well as Kimberley-based emerging contractor, OIK, which was tasked with the extensive and challenging steel fixing and shuttering activities.</w:t>
      </w:r>
    </w:p>
    <w:p w14:paraId="2B263136" w14:textId="77777777" w:rsidR="00097792" w:rsidRDefault="00097792">
      <w:pPr>
        <w:rPr>
          <w:rFonts w:ascii="Calibri Light" w:hAnsi="Calibri Light"/>
        </w:rPr>
      </w:pPr>
    </w:p>
    <w:p w14:paraId="733ABD1B" w14:textId="77777777" w:rsidR="00097792" w:rsidRDefault="006635A1">
      <w:pPr>
        <w:rPr>
          <w:rFonts w:ascii="Calibri Light" w:hAnsi="Calibri Light"/>
        </w:rPr>
      </w:pPr>
      <w:r>
        <w:rPr>
          <w:rFonts w:ascii="Calibri Light" w:hAnsi="Calibri Light"/>
        </w:rPr>
        <w:t>OIK also worked alongside its mentor, Murray &amp; Dickson Construction, to construct the two striking int</w:t>
      </w:r>
      <w:r>
        <w:rPr>
          <w:rFonts w:ascii="Calibri Light" w:hAnsi="Calibri Light"/>
        </w:rPr>
        <w:t xml:space="preserve">ernal </w:t>
      </w:r>
      <w:r>
        <w:rPr>
          <w:rFonts w:ascii="Calibri Light" w:hAnsi="Calibri Light"/>
          <w:i/>
        </w:rPr>
        <w:t>in-situ</w:t>
      </w:r>
      <w:r>
        <w:rPr>
          <w:rFonts w:ascii="Calibri Light" w:hAnsi="Calibri Light"/>
        </w:rPr>
        <w:t xml:space="preserve"> concrete A- frames that required an intricate construction sequence, starting with building of the large temporary support columns. Ultimately, the A-frames were jacked upwards by 400 ton jacks to remove temporary shim plates, and then deflat</w:t>
      </w:r>
      <w:r>
        <w:rPr>
          <w:rFonts w:ascii="Calibri Light" w:hAnsi="Calibri Light"/>
        </w:rPr>
        <w:t xml:space="preserve">ed to allow the A-frame to span free, followed by demolition of the two temporary concrete columns. Tolerances were achieved within a few millimetres of the engineer’s design on this aspect of the work programme.  </w:t>
      </w:r>
    </w:p>
    <w:p w14:paraId="2F75A281" w14:textId="77777777" w:rsidR="00097792" w:rsidRDefault="00097792">
      <w:pPr>
        <w:rPr>
          <w:rFonts w:ascii="Calibri Light" w:hAnsi="Calibri Light"/>
        </w:rPr>
      </w:pPr>
    </w:p>
    <w:p w14:paraId="4EE805B4" w14:textId="77777777" w:rsidR="00097792" w:rsidRDefault="006635A1">
      <w:pPr>
        <w:rPr>
          <w:rFonts w:ascii="Calibri Light" w:hAnsi="Calibri Light"/>
        </w:rPr>
      </w:pPr>
      <w:r>
        <w:rPr>
          <w:rFonts w:ascii="Calibri Light" w:hAnsi="Calibri Light"/>
        </w:rPr>
        <w:t xml:space="preserve">Samuel is especially proud of the </w:t>
      </w:r>
      <w:r>
        <w:rPr>
          <w:rFonts w:ascii="Calibri Light" w:hAnsi="Calibri Light"/>
        </w:rPr>
        <w:t>extensive skills and training undertaken under his watch on this construction site, considering the dearth of specialist building skills in Kimberley.</w:t>
      </w:r>
    </w:p>
    <w:p w14:paraId="362FB83D" w14:textId="77777777" w:rsidR="00097792" w:rsidRDefault="00097792">
      <w:pPr>
        <w:rPr>
          <w:rFonts w:ascii="Calibri Light" w:hAnsi="Calibri Light"/>
        </w:rPr>
      </w:pPr>
    </w:p>
    <w:p w14:paraId="5FBBBA93" w14:textId="77777777" w:rsidR="00097792" w:rsidRDefault="006635A1">
      <w:pPr>
        <w:rPr>
          <w:rStyle w:val="Strong"/>
          <w:rFonts w:ascii="Calibri Light" w:hAnsi="Calibri Light"/>
          <w:b w:val="0"/>
          <w:bCs w:val="0"/>
        </w:rPr>
      </w:pPr>
      <w:r>
        <w:rPr>
          <w:rFonts w:ascii="Calibri Light" w:hAnsi="Calibri Light"/>
        </w:rPr>
        <w:t>“We also outperformed</w:t>
      </w:r>
      <w:r>
        <w:rPr>
          <w:rStyle w:val="Strong"/>
          <w:rFonts w:ascii="Calibri Light" w:hAnsi="Calibri Light"/>
          <w:b w:val="0"/>
          <w:lang w:val="en-GB"/>
        </w:rPr>
        <w:t xml:space="preserve"> in other important areas, such as Black Economic Empowerment; as well as spending on local sub-contractors and labour, especially youth and women,” he says.</w:t>
      </w:r>
    </w:p>
    <w:p w14:paraId="3FF17F01" w14:textId="77777777" w:rsidR="00097792" w:rsidRDefault="00097792">
      <w:pPr>
        <w:rPr>
          <w:rStyle w:val="Strong"/>
          <w:rFonts w:ascii="Calibri Light" w:hAnsi="Calibri Light"/>
          <w:b w:val="0"/>
          <w:lang w:val="en-GB"/>
        </w:rPr>
      </w:pPr>
    </w:p>
    <w:p w14:paraId="2EA22EE4" w14:textId="77777777" w:rsidR="00097792" w:rsidRDefault="00097792">
      <w:pPr>
        <w:rPr>
          <w:rStyle w:val="Strong"/>
          <w:rFonts w:ascii="Calibri Light" w:hAnsi="Calibri Light"/>
          <w:b w:val="0"/>
          <w:lang w:val="en-GB"/>
        </w:rPr>
      </w:pPr>
    </w:p>
    <w:p w14:paraId="1EEDBF64" w14:textId="77777777" w:rsidR="00097792" w:rsidRDefault="00097792">
      <w:pPr>
        <w:rPr>
          <w:rStyle w:val="Strong"/>
          <w:rFonts w:ascii="Calibri Light" w:hAnsi="Calibri Light"/>
          <w:b w:val="0"/>
          <w:lang w:val="en-GB"/>
        </w:rPr>
      </w:pPr>
    </w:p>
    <w:p w14:paraId="21D41BA6" w14:textId="77777777" w:rsidR="00097792" w:rsidRDefault="006635A1">
      <w:r>
        <w:rPr>
          <w:rStyle w:val="Strong"/>
          <w:rFonts w:ascii="Calibri Light" w:hAnsi="Calibri Light"/>
          <w:b w:val="0"/>
          <w:lang w:val="en-GB"/>
        </w:rPr>
        <w:t>He concludes that he is very proud of Murray &amp; Dickson Construction Group’s performance on this</w:t>
      </w:r>
      <w:r>
        <w:rPr>
          <w:rStyle w:val="Strong"/>
          <w:rFonts w:ascii="Calibri Light" w:hAnsi="Calibri Light"/>
          <w:b w:val="0"/>
          <w:lang w:val="en-GB"/>
        </w:rPr>
        <w:t xml:space="preserve"> contract that has also ensured its ongoing involvement at Sol Plaatje University and elsewhere in the Northern Cape city!</w:t>
      </w:r>
    </w:p>
    <w:p w14:paraId="61356B3F" w14:textId="77777777" w:rsidR="00097792" w:rsidRDefault="00097792">
      <w:pPr>
        <w:rPr>
          <w:rFonts w:ascii="Calibri Light" w:hAnsi="Calibri Light"/>
        </w:rPr>
      </w:pPr>
    </w:p>
    <w:p w14:paraId="596035B7" w14:textId="77777777" w:rsidR="00097792" w:rsidRDefault="006635A1">
      <w:pPr>
        <w:rPr>
          <w:rFonts w:ascii="Calibri Light" w:hAnsi="Calibri Light"/>
          <w:b/>
          <w:bCs/>
          <w:i/>
          <w:iCs/>
        </w:rPr>
      </w:pPr>
      <w:r>
        <w:rPr>
          <w:rFonts w:ascii="Calibri Light" w:hAnsi="Calibri Light"/>
          <w:b/>
          <w:bCs/>
          <w:i/>
          <w:iCs/>
        </w:rPr>
        <w:t xml:space="preserve">Captions: </w:t>
      </w:r>
    </w:p>
    <w:p w14:paraId="5AF9818C" w14:textId="77777777" w:rsidR="00097792" w:rsidRDefault="006635A1">
      <w:pPr>
        <w:rPr>
          <w:rFonts w:ascii="Calibri Light" w:hAnsi="Calibri Light"/>
          <w:b/>
          <w:bCs/>
          <w:i/>
          <w:iCs/>
        </w:rPr>
      </w:pPr>
      <w:r>
        <w:rPr>
          <w:rFonts w:ascii="Calibri Light" w:hAnsi="Calibri Light"/>
          <w:b/>
          <w:bCs/>
          <w:i/>
          <w:iCs/>
        </w:rPr>
        <w:t>(Image 1)</w:t>
      </w:r>
    </w:p>
    <w:p w14:paraId="30EBD06C" w14:textId="77777777" w:rsidR="00097792" w:rsidRDefault="006635A1">
      <w:pPr>
        <w:rPr>
          <w:rFonts w:ascii="Calibri Light" w:eastAsia="Times New Roman" w:hAnsi="Calibri Light" w:cs="Arial"/>
          <w:b/>
          <w:bCs/>
          <w:i/>
          <w:iCs/>
        </w:rPr>
      </w:pPr>
      <w:r>
        <w:rPr>
          <w:rFonts w:ascii="Calibri Light" w:eastAsia="Times New Roman" w:hAnsi="Calibri Light" w:cs="Arial"/>
          <w:b/>
          <w:bCs/>
          <w:i/>
          <w:iCs/>
        </w:rPr>
        <w:t>“The professional team, including structural engineer, Aurecon, spent up to six months preparing to construct t</w:t>
      </w:r>
      <w:r>
        <w:rPr>
          <w:rFonts w:ascii="Calibri Light" w:eastAsia="Times New Roman" w:hAnsi="Calibri Light" w:cs="Arial"/>
          <w:b/>
          <w:bCs/>
          <w:i/>
          <w:iCs/>
        </w:rPr>
        <w:t>his cast in-situ “liquid-stone” facade,</w:t>
      </w:r>
    </w:p>
    <w:p w14:paraId="61A77CAD" w14:textId="77777777" w:rsidR="00097792" w:rsidRDefault="00097792">
      <w:pPr>
        <w:rPr>
          <w:rFonts w:ascii="Calibri Light" w:eastAsia="Times New Roman" w:hAnsi="Calibri Light" w:cs="Arial"/>
          <w:b/>
          <w:bCs/>
          <w:i/>
          <w:iCs/>
        </w:rPr>
      </w:pPr>
    </w:p>
    <w:p w14:paraId="7166D096" w14:textId="77777777" w:rsidR="00097792" w:rsidRDefault="006635A1">
      <w:pPr>
        <w:rPr>
          <w:rFonts w:ascii="Calibri Light" w:eastAsia="Times New Roman" w:hAnsi="Calibri Light" w:cs="Arial"/>
          <w:b/>
          <w:bCs/>
          <w:i/>
          <w:iCs/>
        </w:rPr>
      </w:pPr>
      <w:r>
        <w:rPr>
          <w:rFonts w:ascii="Calibri Light" w:eastAsia="Times New Roman" w:hAnsi="Calibri Light" w:cs="Arial"/>
          <w:b/>
          <w:bCs/>
          <w:i/>
          <w:iCs/>
        </w:rPr>
        <w:t>(Image 2)</w:t>
      </w:r>
    </w:p>
    <w:p w14:paraId="105CFF3C" w14:textId="77777777" w:rsidR="00097792" w:rsidRDefault="006635A1">
      <w:pPr>
        <w:rPr>
          <w:rFonts w:ascii="Calibri Light" w:eastAsia="Times New Roman" w:hAnsi="Calibri Light" w:cs="Arial"/>
          <w:b/>
          <w:bCs/>
          <w:i/>
          <w:iCs/>
        </w:rPr>
      </w:pPr>
      <w:r>
        <w:rPr>
          <w:rFonts w:ascii="Calibri Light" w:eastAsia="Times New Roman" w:hAnsi="Calibri Light" w:cs="Arial"/>
          <w:b/>
          <w:bCs/>
          <w:i/>
          <w:iCs/>
        </w:rPr>
        <w:t xml:space="preserve">This three-dimensional concrete envelope is functionally, structurally and technically separated from the inner core of the building. </w:t>
      </w:r>
    </w:p>
    <w:p w14:paraId="5AB85445" w14:textId="77777777" w:rsidR="00097792" w:rsidRDefault="00097792">
      <w:pPr>
        <w:rPr>
          <w:rFonts w:ascii="Calibri Light" w:eastAsia="Times New Roman" w:hAnsi="Calibri Light" w:cs="Arial"/>
          <w:b/>
          <w:bCs/>
          <w:i/>
          <w:iCs/>
        </w:rPr>
      </w:pPr>
    </w:p>
    <w:p w14:paraId="6C85D319" w14:textId="77777777" w:rsidR="00097792" w:rsidRDefault="006635A1">
      <w:pPr>
        <w:rPr>
          <w:rFonts w:ascii="Calibri Light" w:eastAsia="Times New Roman" w:hAnsi="Calibri Light" w:cs="Arial"/>
          <w:b/>
          <w:bCs/>
          <w:i/>
          <w:iCs/>
        </w:rPr>
      </w:pPr>
      <w:r>
        <w:rPr>
          <w:rFonts w:ascii="Calibri Light" w:eastAsia="Times New Roman" w:hAnsi="Calibri Light" w:cs="Arial"/>
          <w:b/>
          <w:bCs/>
          <w:i/>
          <w:iCs/>
        </w:rPr>
        <w:t>For more information please contact:</w:t>
      </w:r>
    </w:p>
    <w:p w14:paraId="650065D5" w14:textId="77777777" w:rsidR="00097792" w:rsidRDefault="006635A1">
      <w:pPr>
        <w:rPr>
          <w:rFonts w:ascii="Calibri Light" w:eastAsia="Times New Roman" w:hAnsi="Calibri Light" w:cs="Arial"/>
          <w:b/>
          <w:bCs/>
          <w:i/>
          <w:iCs/>
        </w:rPr>
      </w:pPr>
      <w:r>
        <w:rPr>
          <w:rFonts w:ascii="Calibri Light" w:eastAsia="Times New Roman" w:hAnsi="Calibri Light" w:cs="Arial"/>
          <w:b/>
          <w:bCs/>
          <w:i/>
          <w:iCs/>
        </w:rPr>
        <w:t>Debbie Poggiolini</w:t>
      </w:r>
    </w:p>
    <w:p w14:paraId="5B4F910A" w14:textId="77777777" w:rsidR="00097792" w:rsidRDefault="006635A1">
      <w:pPr>
        <w:rPr>
          <w:rFonts w:ascii="Calibri Light" w:eastAsia="Times New Roman" w:hAnsi="Calibri Light" w:cs="Arial"/>
          <w:b/>
          <w:bCs/>
          <w:i/>
          <w:iCs/>
        </w:rPr>
      </w:pPr>
      <w:hyperlink r:id="rId7" w:history="1">
        <w:r>
          <w:rPr>
            <w:rStyle w:val="Hyperlink"/>
            <w:rFonts w:ascii="Calibri Light" w:eastAsia="Times New Roman" w:hAnsi="Calibri Light" w:cs="Arial"/>
            <w:b/>
            <w:bCs/>
            <w:i/>
            <w:iCs/>
          </w:rPr>
          <w:t>debbie@thecontentengine.co.za</w:t>
        </w:r>
      </w:hyperlink>
    </w:p>
    <w:p w14:paraId="167C25B8" w14:textId="77777777" w:rsidR="00097792" w:rsidRDefault="00097792">
      <w:pPr>
        <w:rPr>
          <w:rFonts w:ascii="Calibri Light" w:eastAsia="Times New Roman" w:hAnsi="Calibri Light" w:cs="Arial"/>
          <w:b/>
          <w:bCs/>
          <w:i/>
          <w:iCs/>
        </w:rPr>
      </w:pPr>
    </w:p>
    <w:p w14:paraId="33BFCBB3" w14:textId="77777777" w:rsidR="00097792" w:rsidRDefault="006635A1">
      <w:pPr>
        <w:rPr>
          <w:rFonts w:ascii="Calibri Light" w:eastAsia="Times New Roman" w:hAnsi="Calibri Light" w:cs="Arial"/>
          <w:b/>
          <w:bCs/>
          <w:i/>
          <w:iCs/>
        </w:rPr>
      </w:pPr>
      <w:r>
        <w:rPr>
          <w:rFonts w:ascii="Calibri Light" w:eastAsia="Times New Roman" w:hAnsi="Calibri Light" w:cs="Arial"/>
          <w:b/>
          <w:bCs/>
          <w:i/>
          <w:iCs/>
        </w:rPr>
        <w:t>David Poggiolini</w:t>
      </w:r>
    </w:p>
    <w:p w14:paraId="5FF67348" w14:textId="77777777" w:rsidR="00097792" w:rsidRDefault="006635A1">
      <w:pPr>
        <w:rPr>
          <w:rFonts w:ascii="Calibri Light" w:eastAsia="Times New Roman" w:hAnsi="Calibri Light" w:cs="Arial"/>
          <w:b/>
          <w:bCs/>
          <w:i/>
          <w:iCs/>
        </w:rPr>
      </w:pPr>
      <w:hyperlink r:id="rId8" w:history="1">
        <w:r>
          <w:rPr>
            <w:rStyle w:val="Hyperlink"/>
            <w:rFonts w:ascii="Calibri Light" w:eastAsia="Times New Roman" w:hAnsi="Calibri Light" w:cs="Arial"/>
            <w:b/>
            <w:bCs/>
            <w:i/>
            <w:iCs/>
          </w:rPr>
          <w:t>david@thecontentengine.co.za</w:t>
        </w:r>
      </w:hyperlink>
    </w:p>
    <w:p w14:paraId="0CB18885" w14:textId="77777777" w:rsidR="00097792" w:rsidRDefault="00097792">
      <w:pPr>
        <w:rPr>
          <w:rFonts w:ascii="Calibri Light" w:eastAsia="Times New Roman" w:hAnsi="Calibri Light" w:cs="Arial"/>
          <w:b/>
          <w:bCs/>
          <w:i/>
          <w:iCs/>
        </w:rPr>
      </w:pPr>
    </w:p>
    <w:p w14:paraId="11CF175B" w14:textId="77777777" w:rsidR="00097792" w:rsidRDefault="00097792">
      <w:pPr>
        <w:rPr>
          <w:rFonts w:ascii="Arial" w:hAnsi="Arial" w:cs="Arial"/>
        </w:rPr>
      </w:pPr>
    </w:p>
    <w:sectPr w:rsidR="0009779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1E8024" w14:textId="77777777" w:rsidR="006635A1" w:rsidRDefault="006635A1">
      <w:pPr>
        <w:spacing w:after="0" w:line="240" w:lineRule="auto"/>
      </w:pPr>
      <w:r>
        <w:separator/>
      </w:r>
    </w:p>
  </w:endnote>
  <w:endnote w:type="continuationSeparator" w:id="0">
    <w:p w14:paraId="26CCF425" w14:textId="77777777" w:rsidR="006635A1" w:rsidRDefault="00663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1C1CB" w14:textId="77777777" w:rsidR="006635A1" w:rsidRDefault="006635A1">
      <w:pPr>
        <w:spacing w:after="0" w:line="240" w:lineRule="auto"/>
      </w:pPr>
      <w:r>
        <w:separator/>
      </w:r>
    </w:p>
  </w:footnote>
  <w:footnote w:type="continuationSeparator" w:id="0">
    <w:p w14:paraId="78E4B455" w14:textId="77777777" w:rsidR="006635A1" w:rsidRDefault="006635A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7425A" w14:textId="77777777" w:rsidR="00097792" w:rsidRDefault="006635A1">
    <w:pPr>
      <w:pStyle w:val="Header"/>
    </w:pPr>
    <w:r>
      <w:rPr>
        <w:noProof/>
        <w:lang w:val="en-US"/>
      </w:rPr>
      <mc:AlternateContent>
        <mc:Choice Requires="wps">
          <w:drawing>
            <wp:anchor distT="0" distB="0" distL="114300" distR="114300" simplePos="0" relativeHeight="251662336" behindDoc="0" locked="0" layoutInCell="1" allowOverlap="1" wp14:anchorId="020D2E30" wp14:editId="4EB1A6E7">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48C14872" w14:textId="77777777" w:rsidR="00097792" w:rsidRDefault="006635A1">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1.75pt;margin-top:-13.75pt;height:17.25pt;width:20.7pt;z-index:251662336;mso-width-relative:page;mso-height-relative:page;" filled="f" stroked="f" coordsize="21600,21600" o:gfxdata="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D0P9cAAAAJAQAADwAAAAAAAAABACAAAAAiAAAAZHJzL2Rvd25yZXYueG1sUEsB&#10;AhQAFAAAAAgAh07iQM6kH/j2AQAA2QMAAA4AAAAAAAAAAQAgAAAAJgEAAGRycy9lMm9Eb2MueG1s&#10;UEsFBgAAAAAGAAYAWQEAAI4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105CBFFE" wp14:editId="513E361C">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70D86498" w14:textId="77777777" w:rsidR="00097792" w:rsidRDefault="006635A1">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2.35pt;margin-top:28.9pt;height:38pt;width:20.7pt;z-index:251664384;mso-width-relative:page;mso-height-relative:page;" filled="f" stroked="f" coordsize="21600,21600" o:gfxdata="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GsQtgAAAAKAQAADwAAAAAAAAABACAAAAAiAAAAZHJzL2Rvd25yZXYueG1s&#10;UEsBAhQAFAAAAAgAh07iQNgsSAH4AQAA2QMAAA4AAAAAAAAAAQAgAAAAJwEAAGRycy9lMm9Eb2Mu&#10;eG1sUEsFBgAAAAAGAAYAWQEAAJE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ype="textWrapping"/>
                    </w:r>
                    <w:r>
                      <w:rPr>
                        <w:rFonts w:ascii="Arial" w:hAnsi="Arial" w:cs="Arial"/>
                        <w:color w:val="BA141A"/>
                        <w:sz w:val="16"/>
                        <w:szCs w:val="16"/>
                      </w:rPr>
                      <w:t>e</w:t>
                    </w:r>
                    <w:r>
                      <w:rPr>
                        <w:rFonts w:ascii="Arial" w:hAnsi="Arial" w:cs="Arial"/>
                        <w:color w:val="BA141A"/>
                        <w:sz w:val="16"/>
                        <w:szCs w:val="16"/>
                      </w:rPr>
                      <w:br w:type="textWrapping"/>
                    </w:r>
                    <w:r>
                      <w:rPr>
                        <w:rFonts w:ascii="Arial" w:hAnsi="Arial" w:cs="Arial"/>
                        <w:color w:val="BA141A"/>
                        <w:sz w:val="16"/>
                        <w:szCs w:val="16"/>
                      </w:rPr>
                      <w:t>w</w:t>
                    </w:r>
                  </w:p>
                </w:txbxContent>
              </v:textbox>
            </v:shape>
          </w:pict>
        </mc:Fallback>
      </mc:AlternateContent>
    </w:r>
    <w:r>
      <w:rPr>
        <w:noProof/>
        <w:lang w:val="en-US"/>
      </w:rPr>
      <w:drawing>
        <wp:anchor distT="0" distB="0" distL="114300" distR="114300" simplePos="0" relativeHeight="251660288" behindDoc="0" locked="0" layoutInCell="1" allowOverlap="1" wp14:anchorId="5AAEAAE9" wp14:editId="79DF8535">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0F0636EC" wp14:editId="7C75A82A">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3A2240DE" w14:textId="77777777" w:rsidR="00097792" w:rsidRDefault="006635A1">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Horison, 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Text Box 2" o:spid="_x0000_s1026" o:spt="202" type="#_x0000_t202" style="position:absolute;left:0pt;margin-left:374.1pt;margin-top:-13.55pt;height:83.5pt;width:141.65pt;z-index:251659264;mso-width-relative:page;mso-height-relative:page;" filled="f" stroked="f" coordsize="21600,21600" o:gfxdata="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jSIctoAAAAMAQAADwAAAAAAAAABACAAAAAiAAAAZHJzL2Rvd25y&#10;ZXYueG1sUEsBAhQAFAAAAAgAh07iQAbqHY38AQAA3QMAAA4AAAAAAAAAAQAgAAAAKQEAAGRycy9l&#10;Mm9Eb2MueG1sUEsFBgAAAAAGAAYAWQEAAJcFAAAAAA==&#10;">
              <v:fill on="f" focussize="0,0"/>
              <v:stroke on="f" miterlimit="8" joinstyle="miter"/>
              <v:imagedata o:title=""/>
              <o:lock v:ext="edit" aspectratio="f"/>
              <v:textbox>
                <w:txbxContent>
                  <w:p>
                    <w:pPr>
                      <w:rPr>
                        <w:rFonts w:ascii="Arial" w:hAnsi="Arial" w:cs="Arial"/>
                        <w:color w:val="595959" w:themeColor="text1" w:themeTint="A6"/>
                        <w:sz w:val="16"/>
                        <w:szCs w:val="16"/>
                        <w14:textFill>
                          <w14:solidFill>
                            <w14:schemeClr w14:val="tx1">
                              <w14:lumMod w14:val="65000"/>
                              <w14:lumOff w14:val="35000"/>
                            </w14:schemeClr>
                          </w14:solidFill>
                        </w14:textFill>
                      </w:rPr>
                    </w:pPr>
                    <w:r>
                      <w:rPr>
                        <w:rFonts w:ascii="Arial" w:hAnsi="Arial" w:cs="Arial"/>
                        <w:color w:val="595959" w:themeColor="text1" w:themeTint="A6"/>
                        <w:sz w:val="16"/>
                        <w:szCs w:val="16"/>
                        <w14:textFill>
                          <w14:solidFill>
                            <w14:schemeClr w14:val="tx1">
                              <w14:lumMod w14:val="65000"/>
                              <w14:lumOff w14:val="35000"/>
                            </w14:schemeClr>
                          </w14:solidFill>
                        </w14:textFill>
                      </w:rPr>
                      <w:t>48 Andries Bruyn Street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Horison, Roodepoort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Gauteng 1724</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+27 11 760 1020</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fldChar w:fldCharType="begin"/>
                    </w:r>
                    <w:r>
                      <w:instrText xml:space="preserve"> HYPERLINK "mailto:debbie@thecontentengine.co.za" </w:instrText>
                    </w:r>
                    <w:r>
                      <w:fldChar w:fldCharType="separate"/>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t>debbie@thecontentengine.co.za</w:t>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fldChar w:fldCharType="end"/>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097792"/>
    <w:rsid w:val="00127391"/>
    <w:rsid w:val="00235193"/>
    <w:rsid w:val="00393667"/>
    <w:rsid w:val="003B4748"/>
    <w:rsid w:val="00475137"/>
    <w:rsid w:val="004753D7"/>
    <w:rsid w:val="00483BE3"/>
    <w:rsid w:val="005018B9"/>
    <w:rsid w:val="00543F6D"/>
    <w:rsid w:val="005C62DB"/>
    <w:rsid w:val="005D6A8A"/>
    <w:rsid w:val="005F48D3"/>
    <w:rsid w:val="006635A1"/>
    <w:rsid w:val="007262FB"/>
    <w:rsid w:val="00A34381"/>
    <w:rsid w:val="00AC7CFA"/>
    <w:rsid w:val="00AD6186"/>
    <w:rsid w:val="00B524CE"/>
    <w:rsid w:val="00C7018A"/>
    <w:rsid w:val="00D26EE0"/>
    <w:rsid w:val="00F168BA"/>
    <w:rsid w:val="00F3070B"/>
    <w:rsid w:val="00F67309"/>
    <w:rsid w:val="305F0417"/>
    <w:rsid w:val="46FE5560"/>
    <w:rsid w:val="570D1B0B"/>
    <w:rsid w:val="6B613305"/>
    <w:rsid w:val="725748EC"/>
    <w:rsid w:val="7C3D6344"/>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55AB4B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styleId="Strong">
    <w:name w:val="Strong"/>
    <w:basedOn w:val="DefaultParagraphFont"/>
    <w:uiPriority w:val="22"/>
    <w:qFormat/>
    <w:rPr>
      <w:b/>
      <w:bCs/>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debbie@thecontentengine.co.za" TargetMode="External"/><Relationship Id="rId8" Type="http://schemas.openxmlformats.org/officeDocument/2006/relationships/hyperlink" Target="mailto:david@thecontentengine.co.za"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737</Words>
  <Characters>4203</Characters>
  <Application>Microsoft Macintosh Word</Application>
  <DocSecurity>0</DocSecurity>
  <Lines>35</Lines>
  <Paragraphs>9</Paragraphs>
  <ScaleCrop>false</ScaleCrop>
  <LinksUpToDate>false</LinksUpToDate>
  <CharactersWithSpaces>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2017-08-11T07:26:00Z</dcterms:created>
  <dcterms:modified xsi:type="dcterms:W3CDTF">2017-08-11T07:26:00Z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