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14B0C6" w14:textId="77777777" w:rsidR="00ED5CD0" w:rsidRDefault="00ED5CD0" w:rsidP="00ED5CD0">
      <w:pPr>
        <w:spacing w:after="0" w:line="240" w:lineRule="auto"/>
        <w:rPr>
          <w:rFonts w:eastAsia="Times New Roman"/>
          <w:b/>
          <w:sz w:val="28"/>
          <w:szCs w:val="28"/>
        </w:rPr>
      </w:pPr>
      <w:bookmarkStart w:id="0" w:name="_GoBack"/>
      <w:bookmarkEnd w:id="0"/>
      <w:r w:rsidRPr="00FE23A6">
        <w:rPr>
          <w:rFonts w:eastAsia="Times New Roman"/>
          <w:b/>
          <w:sz w:val="28"/>
          <w:szCs w:val="28"/>
        </w:rPr>
        <w:t>Reality Modeling Drives Communication of Design Intent for Mobile River Bridge Project Bentley</w:t>
      </w:r>
    </w:p>
    <w:p w14:paraId="76CE6222" w14:textId="77777777" w:rsidR="00ED5CD0" w:rsidRDefault="00ED5CD0" w:rsidP="00ED5CD0">
      <w:pPr>
        <w:spacing w:after="0" w:line="240" w:lineRule="auto"/>
        <w:rPr>
          <w:rFonts w:eastAsia="Times New Roman"/>
          <w:b/>
          <w:sz w:val="28"/>
          <w:szCs w:val="28"/>
        </w:rPr>
      </w:pPr>
    </w:p>
    <w:p w14:paraId="6697BA1F" w14:textId="77777777" w:rsidR="00ED5CD0" w:rsidRDefault="00ED5CD0" w:rsidP="00ED5CD0">
      <w:pPr>
        <w:spacing w:after="0" w:line="240" w:lineRule="auto"/>
        <w:rPr>
          <w:i/>
          <w:sz w:val="26"/>
          <w:szCs w:val="26"/>
        </w:rPr>
      </w:pPr>
      <w:r w:rsidRPr="00FE23A6">
        <w:rPr>
          <w:i/>
          <w:sz w:val="26"/>
          <w:szCs w:val="26"/>
        </w:rPr>
        <w:t>LumenRT Helps ALDOT Reduce Animation Production Time by 70 Percent on Second Highest Clearance Bridge in the United States</w:t>
      </w:r>
    </w:p>
    <w:p w14:paraId="65CC1632" w14:textId="77777777" w:rsidR="00ED5CD0" w:rsidRDefault="00ED5CD0" w:rsidP="00ED5CD0">
      <w:pPr>
        <w:spacing w:after="0" w:line="240" w:lineRule="auto"/>
        <w:rPr>
          <w:i/>
          <w:sz w:val="26"/>
          <w:szCs w:val="26"/>
        </w:rPr>
      </w:pPr>
    </w:p>
    <w:p w14:paraId="617C5B52" w14:textId="77777777" w:rsidR="00ED5CD0" w:rsidRDefault="00ED5CD0" w:rsidP="00ED5CD0">
      <w:pPr>
        <w:spacing w:after="0" w:line="240" w:lineRule="auto"/>
        <w:contextualSpacing/>
        <w:rPr>
          <w:rFonts w:eastAsia="Times New Roman"/>
          <w:b/>
        </w:rPr>
      </w:pPr>
      <w:r w:rsidRPr="00FE23A6">
        <w:rPr>
          <w:rFonts w:eastAsia="Times New Roman"/>
          <w:b/>
        </w:rPr>
        <w:t>Proposing a Mass</w:t>
      </w:r>
      <w:r>
        <w:rPr>
          <w:rFonts w:eastAsia="Times New Roman"/>
          <w:b/>
        </w:rPr>
        <w:t>ive Bridge Solution</w:t>
      </w:r>
    </w:p>
    <w:p w14:paraId="7AC84CDA" w14:textId="77777777" w:rsidR="00ED5CD0" w:rsidRDefault="00ED5CD0" w:rsidP="00ED5CD0">
      <w:pPr>
        <w:spacing w:after="0" w:line="240" w:lineRule="auto"/>
        <w:contextualSpacing/>
        <w:rPr>
          <w:rFonts w:eastAsia="Times New Roman"/>
        </w:rPr>
      </w:pPr>
      <w:r w:rsidRPr="00FE23A6">
        <w:rPr>
          <w:rFonts w:eastAsia="Times New Roman"/>
        </w:rPr>
        <w:t xml:space="preserve">Extending 2,500 miles from Jacksonville, Florida, to Santa Monica, California, the Interstate 10 (I-10) is the southernmost transcontinental highway in the United States. It has seen steady increases in trafﬁc volumes resulting in heavy congestion, especially passing through Mobile, Alabama, across the Mobile River through the George C. Wallace Tunnel. Constructed in 1973 to accommodate 36,000 vehicles per day, the tunnel currently averages 73,000 vehicles daily, with peaks as high as 100,000 during tourist season. Compounding the issues of volume, the tunnel was designed with a geometry that results in the reduction of four lanes to two lanes through the tunnel, and a </w:t>
      </w:r>
      <w:r w:rsidR="00CE7754">
        <w:rPr>
          <w:rFonts w:eastAsia="Times New Roman"/>
        </w:rPr>
        <w:t>hairpin turn that reduces trafﬁ</w:t>
      </w:r>
      <w:r w:rsidRPr="00FE23A6">
        <w:rPr>
          <w:rFonts w:eastAsia="Times New Roman"/>
        </w:rPr>
        <w:t>c to 25 miles per hours, causing bottlenecks along the corridor. To alleviate congestion as well as provide a more direct route for vehicles transporting hazardous materials (HAZMAT), which are restricted from using the tunnel resulting in an hour-long detour, the Alabama Department of Transportation (ALDOT) is proposing a bridge and bayway widening project.</w:t>
      </w:r>
    </w:p>
    <w:p w14:paraId="71392EE5" w14:textId="77777777" w:rsidR="00ED5CD0" w:rsidRPr="00FE23A6" w:rsidRDefault="00ED5CD0" w:rsidP="00ED5CD0">
      <w:pPr>
        <w:spacing w:after="0" w:line="240" w:lineRule="auto"/>
        <w:contextualSpacing/>
        <w:rPr>
          <w:rFonts w:eastAsia="Times New Roman"/>
          <w:b/>
        </w:rPr>
      </w:pPr>
    </w:p>
    <w:p w14:paraId="39C8F004" w14:textId="77777777" w:rsidR="00ED5CD0" w:rsidRPr="00FE23A6" w:rsidRDefault="00ED5CD0" w:rsidP="00ED5CD0">
      <w:pPr>
        <w:spacing w:after="0" w:line="240" w:lineRule="auto"/>
        <w:rPr>
          <w:rFonts w:eastAsia="Times New Roman"/>
        </w:rPr>
      </w:pPr>
      <w:r w:rsidRPr="00FE23A6">
        <w:rPr>
          <w:rFonts w:eastAsia="Times New Roman"/>
        </w:rPr>
        <w:t xml:space="preserve">The proposed infrastructure design is a six-lane cable-stayed bridge, spanning approximately 2.75 miles with 215 feet of air draft clearance across the Mobile River to protect the maritime industry, making it the second largest clearance bridge in the United States, after the Golden Gate. The USD 850 million project includes widening 9.25 miles of causeway from four to eight lanes and requires ALDOT to obtain approval and buy-in from the Federal Highway Administration (FHA), environmental agencies, local government and businesses, and the community. </w:t>
      </w:r>
    </w:p>
    <w:p w14:paraId="6CACA7C9" w14:textId="77777777" w:rsidR="00ED5CD0" w:rsidRDefault="00ED5CD0" w:rsidP="00ED5CD0">
      <w:pPr>
        <w:spacing w:after="0" w:line="240" w:lineRule="auto"/>
        <w:rPr>
          <w:rFonts w:eastAsia="Times New Roman"/>
        </w:rPr>
      </w:pPr>
      <w:r w:rsidRPr="00FE23A6">
        <w:rPr>
          <w:rFonts w:eastAsia="Times New Roman"/>
        </w:rPr>
        <w:t xml:space="preserve">ALDOT immediately recognized that the only way to communicate the project’s potential and achieve crucial buy-in was to use reality modeling and visualization technology.  </w:t>
      </w:r>
    </w:p>
    <w:p w14:paraId="36ADBE29" w14:textId="77777777" w:rsidR="00ED5CD0" w:rsidRPr="00FE23A6" w:rsidRDefault="00ED5CD0" w:rsidP="00ED5CD0">
      <w:pPr>
        <w:spacing w:after="0" w:line="240" w:lineRule="auto"/>
        <w:rPr>
          <w:rFonts w:eastAsia="Times New Roman"/>
        </w:rPr>
      </w:pPr>
    </w:p>
    <w:p w14:paraId="4264F35A" w14:textId="77777777" w:rsidR="00ED5CD0" w:rsidRDefault="00ED5CD0" w:rsidP="00ED5CD0">
      <w:pPr>
        <w:spacing w:after="0" w:line="240" w:lineRule="auto"/>
        <w:rPr>
          <w:rFonts w:eastAsia="Times New Roman"/>
          <w:b/>
        </w:rPr>
      </w:pPr>
      <w:r w:rsidRPr="00FE23A6">
        <w:rPr>
          <w:rFonts w:eastAsia="Times New Roman"/>
          <w:b/>
        </w:rPr>
        <w:t>Reality</w:t>
      </w:r>
      <w:r>
        <w:rPr>
          <w:rFonts w:eastAsia="Times New Roman"/>
          <w:b/>
        </w:rPr>
        <w:t xml:space="preserve"> Modeling Fosters Understanding</w:t>
      </w:r>
    </w:p>
    <w:p w14:paraId="35D88FF9" w14:textId="77777777" w:rsidR="00ED5CD0" w:rsidRPr="00FE23A6" w:rsidRDefault="00ED5CD0" w:rsidP="00ED5CD0">
      <w:pPr>
        <w:spacing w:after="0" w:line="240" w:lineRule="auto"/>
        <w:rPr>
          <w:rFonts w:eastAsia="Times New Roman"/>
        </w:rPr>
      </w:pPr>
      <w:r w:rsidRPr="00FE23A6">
        <w:rPr>
          <w:rFonts w:eastAsia="Times New Roman"/>
        </w:rPr>
        <w:t>“There has been a lot of feedback from the public and stakeholders in Mobile, so we were tasked with creating a visualization of the project,” stated J.D. D’Arville, GIS/LRS Data Management Administrator at ALDOT.  The goals for reality modeling included:</w:t>
      </w:r>
    </w:p>
    <w:p w14:paraId="501819D9" w14:textId="77777777" w:rsidR="00ED5CD0" w:rsidRPr="00FE23A6" w:rsidRDefault="00ED5CD0" w:rsidP="00ED5CD0">
      <w:pPr>
        <w:spacing w:after="0" w:line="240" w:lineRule="auto"/>
        <w:rPr>
          <w:rFonts w:eastAsia="Times New Roman"/>
        </w:rPr>
      </w:pPr>
      <w:r w:rsidRPr="00FE23A6">
        <w:rPr>
          <w:rFonts w:eastAsia="Times New Roman"/>
        </w:rPr>
        <w:t>•  Illustrating visual impact of the project to the public and stakeholders;</w:t>
      </w:r>
    </w:p>
    <w:p w14:paraId="47A4843B" w14:textId="77777777" w:rsidR="00ED5CD0" w:rsidRPr="00FE23A6" w:rsidRDefault="00ED5CD0" w:rsidP="00ED5CD0">
      <w:pPr>
        <w:spacing w:after="0" w:line="240" w:lineRule="auto"/>
        <w:rPr>
          <w:rFonts w:eastAsia="Times New Roman"/>
        </w:rPr>
      </w:pPr>
      <w:r w:rsidRPr="00FE23A6">
        <w:rPr>
          <w:rFonts w:eastAsia="Times New Roman"/>
        </w:rPr>
        <w:t>•  Presenting project details to obtain approval from the FHA for federal funding;</w:t>
      </w:r>
    </w:p>
    <w:p w14:paraId="0D71A294" w14:textId="77777777" w:rsidR="00ED5CD0" w:rsidRPr="00FE23A6" w:rsidRDefault="00ED5CD0" w:rsidP="00ED5CD0">
      <w:pPr>
        <w:spacing w:after="0" w:line="240" w:lineRule="auto"/>
        <w:rPr>
          <w:rFonts w:eastAsia="Times New Roman"/>
        </w:rPr>
      </w:pPr>
      <w:r w:rsidRPr="00FE23A6">
        <w:rPr>
          <w:rFonts w:eastAsia="Times New Roman"/>
        </w:rPr>
        <w:t>•  Demonstrating the project’s positive impact on the local economy and city skyline;</w:t>
      </w:r>
    </w:p>
    <w:p w14:paraId="5B76C4C2" w14:textId="77777777" w:rsidR="00ED5CD0" w:rsidRPr="00FE23A6" w:rsidRDefault="00ED5CD0" w:rsidP="00ED5CD0">
      <w:pPr>
        <w:spacing w:after="0" w:line="240" w:lineRule="auto"/>
        <w:rPr>
          <w:rFonts w:eastAsia="Times New Roman"/>
        </w:rPr>
      </w:pPr>
      <w:r w:rsidRPr="00FE23A6">
        <w:rPr>
          <w:rFonts w:eastAsia="Times New Roman"/>
        </w:rPr>
        <w:t>•  Revealing the project’s minimal environmental impact; and</w:t>
      </w:r>
    </w:p>
    <w:p w14:paraId="76671AC5" w14:textId="77777777" w:rsidR="00ED5CD0" w:rsidRPr="00FE23A6" w:rsidRDefault="00ED5CD0" w:rsidP="00ED5CD0">
      <w:pPr>
        <w:spacing w:after="0" w:line="240" w:lineRule="auto"/>
        <w:rPr>
          <w:rFonts w:eastAsia="Times New Roman"/>
        </w:rPr>
      </w:pPr>
      <w:r w:rsidRPr="00FE23A6">
        <w:rPr>
          <w:rFonts w:eastAsia="Times New Roman"/>
        </w:rPr>
        <w:t xml:space="preserve">•  Rendering and simulating the Battleship National Park to show how it will be seen from the bridge and how park trafﬁc will be accommodated. </w:t>
      </w:r>
    </w:p>
    <w:p w14:paraId="6C7ADEAA" w14:textId="77777777" w:rsidR="00ED5CD0" w:rsidRDefault="00ED5CD0" w:rsidP="00ED5CD0">
      <w:pPr>
        <w:spacing w:after="0" w:line="240" w:lineRule="auto"/>
        <w:rPr>
          <w:rFonts w:eastAsia="Times New Roman"/>
        </w:rPr>
        <w:sectPr w:rsidR="00ED5CD0" w:rsidSect="00ED5CD0">
          <w:pgSz w:w="12240" w:h="15840"/>
          <w:pgMar w:top="1440" w:right="1440" w:bottom="1440" w:left="1440" w:header="720" w:footer="720" w:gutter="0"/>
          <w:cols w:space="720"/>
          <w:docGrid w:linePitch="360"/>
        </w:sectPr>
      </w:pPr>
      <w:r w:rsidRPr="00FE23A6">
        <w:rPr>
          <w:rFonts w:eastAsia="Times New Roman"/>
        </w:rPr>
        <w:t>To realistically render the project in context, ALDOT collected GIS data and more than 600 perspective images using aerial LiDAR and helicopters ﬂ own for the full 10 square miles of the project site to capture photos from 600 and 1,500 feet. The project team used Bentley’s design and visualization technology, along with other third-party applications, to incorporate the mapped imagery into a 3D virtual model of the existing city skyline, corridor, and Battleship</w:t>
      </w:r>
      <w:r>
        <w:rPr>
          <w:rFonts w:eastAsia="Times New Roman"/>
        </w:rPr>
        <w:t xml:space="preserve"> National Park. The team created a </w:t>
      </w:r>
    </w:p>
    <w:p w14:paraId="40BD1D90" w14:textId="77777777" w:rsidR="00ED5CD0" w:rsidRDefault="00ED5CD0" w:rsidP="00ED5CD0">
      <w:pPr>
        <w:spacing w:after="0" w:line="240" w:lineRule="auto"/>
        <w:rPr>
          <w:rFonts w:eastAsia="Times New Roman"/>
        </w:rPr>
      </w:pPr>
      <w:r w:rsidRPr="00FE23A6">
        <w:rPr>
          <w:rFonts w:eastAsia="Times New Roman"/>
        </w:rPr>
        <w:lastRenderedPageBreak/>
        <w:t>3D conceptual model of the entire proposed project with realistic renderings and animations of the driving experience, as well as a 360-degree ﬂyover to provide context from all angles around the city. With Bentley LumenRT, ALDOT created an immersive LiveCube that was especially useful for public communication and understanding, allowing community members to view the model from any virtual perspective— from their home or business residence. “This software makes it easy for the general public to understand what exactly is taking place within a project,” commented Zac Cooper, ALDOT civil engineer and acting virtual d</w:t>
      </w:r>
      <w:r>
        <w:rPr>
          <w:rFonts w:eastAsia="Times New Roman"/>
        </w:rPr>
        <w:t>esign and visualization manager.</w:t>
      </w:r>
    </w:p>
    <w:p w14:paraId="3223F641" w14:textId="77777777" w:rsidR="00ED5CD0" w:rsidRDefault="00ED5CD0" w:rsidP="00ED5CD0">
      <w:pPr>
        <w:spacing w:after="0" w:line="240" w:lineRule="auto"/>
        <w:rPr>
          <w:rFonts w:eastAsia="Times New Roman"/>
        </w:rPr>
      </w:pPr>
    </w:p>
    <w:p w14:paraId="28AAE665" w14:textId="77777777" w:rsidR="00ED5CD0" w:rsidRPr="000C1240" w:rsidRDefault="00ED5CD0" w:rsidP="00ED5CD0">
      <w:pPr>
        <w:spacing w:after="0" w:line="240" w:lineRule="auto"/>
        <w:rPr>
          <w:rFonts w:eastAsia="Times New Roman"/>
          <w:b/>
        </w:rPr>
      </w:pPr>
      <w:r w:rsidRPr="000C1240">
        <w:rPr>
          <w:rFonts w:eastAsia="Times New Roman"/>
          <w:b/>
        </w:rPr>
        <w:t>Leveraging Model Intelligence</w:t>
      </w:r>
    </w:p>
    <w:p w14:paraId="3F556ECF" w14:textId="77777777" w:rsidR="00ED5CD0" w:rsidRDefault="00ED5CD0" w:rsidP="00ED5CD0">
      <w:pPr>
        <w:spacing w:after="0" w:line="240" w:lineRule="auto"/>
        <w:rPr>
          <w:rFonts w:eastAsia="Times New Roman"/>
        </w:rPr>
      </w:pPr>
      <w:r w:rsidRPr="000C1240">
        <w:rPr>
          <w:rFonts w:eastAsia="Times New Roman"/>
        </w:rPr>
        <w:t>The interactive 3D visualizations of the bridge and surrounding area were generated using a variety of input sources and models. OpenRoads enabled the team to design and model the complex geometry of the proposed project route along the corridor, while MicroStation® provided the r</w:t>
      </w:r>
      <w:r>
        <w:rPr>
          <w:rFonts w:eastAsia="Times New Roman"/>
        </w:rPr>
        <w:t>enderings for the driving and ﬂ</w:t>
      </w:r>
      <w:r w:rsidRPr="000C1240">
        <w:rPr>
          <w:rFonts w:eastAsia="Times New Roman"/>
        </w:rPr>
        <w:t xml:space="preserve">yover. To manage, review, and process the 10-square-mile LiDAR data and aerial images collected, ALDOT relied on Bentley Descartes and Certainty 3D’s TopoDOT. Using Trimble’s SketchUp and Esri City Engine, the team modeled the existing city of Mobile including buildings and the proposed cable-stayed bridge. </w:t>
      </w:r>
    </w:p>
    <w:p w14:paraId="4B88C4EE" w14:textId="77777777" w:rsidR="00ED5CD0" w:rsidRPr="000C1240" w:rsidRDefault="00ED5CD0" w:rsidP="00ED5CD0">
      <w:pPr>
        <w:spacing w:after="0" w:line="240" w:lineRule="auto"/>
        <w:rPr>
          <w:rFonts w:eastAsia="Times New Roman"/>
        </w:rPr>
      </w:pPr>
    </w:p>
    <w:p w14:paraId="58F7AE1C" w14:textId="77777777" w:rsidR="00ED5CD0" w:rsidRDefault="00ED5CD0" w:rsidP="00ED5CD0">
      <w:pPr>
        <w:spacing w:after="0" w:line="240" w:lineRule="auto"/>
        <w:rPr>
          <w:rFonts w:eastAsia="Times New Roman"/>
        </w:rPr>
      </w:pPr>
      <w:r w:rsidRPr="000C1240">
        <w:rPr>
          <w:rFonts w:eastAsia="Times New Roman"/>
        </w:rPr>
        <w:t>Bentley LumenRT enlivened the project model with attention</w:t>
      </w:r>
      <w:r w:rsidR="00CE7754">
        <w:rPr>
          <w:rFonts w:eastAsia="Times New Roman"/>
        </w:rPr>
        <w:t xml:space="preserve"> </w:t>
      </w:r>
      <w:r w:rsidRPr="000C1240">
        <w:rPr>
          <w:rFonts w:eastAsia="Times New Roman"/>
        </w:rPr>
        <w:t>grabbing visuals, rendering cinematic quality in real time, animating models, incorporating digital nature such as trees and water, and ultimately enabling the visualizations to be shared in a LiveCube that could be navigated and presented to stakeholders and the public in an experiential manner. Using integrated technology streamlined the visualization process enabling the team to quickly generate the presentation and communicate in real time several feasible alternatives to address environmental issues, meet stakeholder requirements, and alleviate public concerns</w:t>
      </w:r>
    </w:p>
    <w:p w14:paraId="30DF453C" w14:textId="77777777" w:rsidR="00ED5CD0" w:rsidRDefault="00ED5CD0" w:rsidP="00ED5CD0">
      <w:pPr>
        <w:spacing w:after="0" w:line="240" w:lineRule="auto"/>
        <w:rPr>
          <w:rFonts w:eastAsia="Times New Roman"/>
        </w:rPr>
      </w:pPr>
    </w:p>
    <w:p w14:paraId="006FD934" w14:textId="77777777" w:rsidR="00ED5CD0" w:rsidRDefault="00ED5CD0" w:rsidP="00ED5CD0">
      <w:pPr>
        <w:spacing w:after="0" w:line="240" w:lineRule="auto"/>
        <w:rPr>
          <w:rFonts w:eastAsia="Times New Roman"/>
          <w:b/>
        </w:rPr>
      </w:pPr>
      <w:r w:rsidRPr="000C1240">
        <w:rPr>
          <w:rFonts w:eastAsia="Times New Roman"/>
          <w:b/>
        </w:rPr>
        <w:t>Bentley LumenRT Demonstrates Economic Beneﬁts</w:t>
      </w:r>
    </w:p>
    <w:p w14:paraId="5DEC6187" w14:textId="77777777" w:rsidR="00ED5CD0" w:rsidRDefault="00ED5CD0" w:rsidP="00ED5CD0">
      <w:pPr>
        <w:spacing w:after="0" w:line="240" w:lineRule="auto"/>
        <w:rPr>
          <w:rFonts w:eastAsia="Times New Roman"/>
        </w:rPr>
      </w:pPr>
      <w:r w:rsidRPr="000C1240">
        <w:rPr>
          <w:rFonts w:eastAsia="Times New Roman"/>
        </w:rPr>
        <w:t xml:space="preserve">Animating the driving experience and aerial tour required considerable computer processing power. The driving animation contained 8,000 frames while the ﬂying animation had 10,000 frames, both of </w:t>
      </w:r>
      <w:r w:rsidR="00CE7754">
        <w:rPr>
          <w:rFonts w:eastAsia="Times New Roman"/>
        </w:rPr>
        <w:t>which were rendered at high-deﬁ</w:t>
      </w:r>
      <w:r w:rsidRPr="000C1240">
        <w:rPr>
          <w:rFonts w:eastAsia="Times New Roman"/>
        </w:rPr>
        <w:t>nition 720p. The process to ac</w:t>
      </w:r>
      <w:r w:rsidR="00CE7754">
        <w:rPr>
          <w:rFonts w:eastAsia="Times New Roman"/>
        </w:rPr>
        <w:t>hieve a workable rendering conﬁ</w:t>
      </w:r>
      <w:r w:rsidRPr="000C1240">
        <w:rPr>
          <w:rFonts w:eastAsia="Times New Roman"/>
        </w:rPr>
        <w:t>guration required numerous attempts, relying on trial and error using various programs and servers. Initially, the driving animation alone was estimated to take 47 days, running 24/7 to complete. Working with Bentley’s visualization team and using Bentley LumenRT, ALDOT was able to reduce that to seven days, reducing animation production time by almost 70 percent. “With Bentley LumenRT, w</w:t>
      </w:r>
      <w:r>
        <w:rPr>
          <w:rFonts w:eastAsia="Times New Roman"/>
        </w:rPr>
        <w:t>e were able to quickly generate</w:t>
      </w:r>
    </w:p>
    <w:p w14:paraId="50665661" w14:textId="77777777" w:rsidR="00ED5CD0" w:rsidRPr="000C1240" w:rsidRDefault="00ED5CD0" w:rsidP="00ED5CD0">
      <w:pPr>
        <w:spacing w:after="0" w:line="240" w:lineRule="auto"/>
        <w:rPr>
          <w:rFonts w:eastAsia="Times New Roman"/>
        </w:rPr>
      </w:pPr>
    </w:p>
    <w:p w14:paraId="010CA07B" w14:textId="77777777" w:rsidR="00ED5CD0" w:rsidRDefault="00ED5CD0" w:rsidP="00ED5CD0">
      <w:pPr>
        <w:spacing w:after="0" w:line="240" w:lineRule="auto"/>
        <w:rPr>
          <w:rFonts w:eastAsia="Times New Roman"/>
        </w:rPr>
      </w:pPr>
      <w:r w:rsidRPr="000C1240">
        <w:rPr>
          <w:rFonts w:eastAsia="Times New Roman"/>
        </w:rPr>
        <w:t>composite interactive 3D visualizations of the bridge and surrounding area using a variety of input sources and models. In the end, we achieved our goal and created an accurate portrayal of the project,” explained D’Arville.</w:t>
      </w:r>
    </w:p>
    <w:p w14:paraId="5C754EF8" w14:textId="77777777" w:rsidR="00ED5CD0" w:rsidRPr="000C1240" w:rsidRDefault="00ED5CD0" w:rsidP="00ED5CD0">
      <w:pPr>
        <w:spacing w:after="0" w:line="240" w:lineRule="auto"/>
        <w:rPr>
          <w:rFonts w:eastAsia="Times New Roman"/>
        </w:rPr>
      </w:pPr>
    </w:p>
    <w:p w14:paraId="1B637A75" w14:textId="77777777" w:rsidR="00ED5CD0" w:rsidRPr="000C1240" w:rsidRDefault="00ED5CD0" w:rsidP="00ED5CD0">
      <w:pPr>
        <w:spacing w:after="0" w:line="240" w:lineRule="auto"/>
        <w:rPr>
          <w:rFonts w:eastAsia="Times New Roman"/>
        </w:rPr>
      </w:pPr>
      <w:r w:rsidRPr="000C1240">
        <w:rPr>
          <w:rFonts w:eastAsia="Times New Roman"/>
        </w:rPr>
        <w:t>After the animation was complete, ALDOT not only shared the visualization with the public through the LiveCube, but also used it to commission a study from the USA Center for Real Estate and Economic Development to assess the economic impact of the project. According to the study, the new bridge and roadway project will promote economic development for Mobile as well as coastal Alabama and the Southern United States by reducing congestion, creating jobs, stimulating retail sales, promoting home sales and construction, and improving tax revenues for municipal budgets. The economic impact is estimated to range from USD 537 million to USD 1.08 billion annually, with 64 percen</w:t>
      </w:r>
      <w:r>
        <w:rPr>
          <w:rFonts w:eastAsia="Times New Roman"/>
        </w:rPr>
        <w:t>t of these beneﬁ</w:t>
      </w:r>
      <w:r w:rsidRPr="000C1240">
        <w:rPr>
          <w:rFonts w:eastAsia="Times New Roman"/>
        </w:rPr>
        <w:t>ts as a result of reduced congestion.</w:t>
      </w:r>
    </w:p>
    <w:p w14:paraId="525D8AD5" w14:textId="77777777" w:rsidR="00ED5CD0" w:rsidRPr="000C1240" w:rsidRDefault="00ED5CD0" w:rsidP="00ED5CD0">
      <w:pPr>
        <w:spacing w:after="0" w:line="240" w:lineRule="auto"/>
        <w:rPr>
          <w:rFonts w:eastAsia="Times New Roman"/>
          <w:b/>
        </w:rPr>
      </w:pPr>
      <w:r w:rsidRPr="000C1240">
        <w:rPr>
          <w:rFonts w:eastAsia="Times New Roman"/>
          <w:b/>
        </w:rPr>
        <w:t>Virtual Proposal Achieves Buy-in</w:t>
      </w:r>
    </w:p>
    <w:p w14:paraId="69A3ED49" w14:textId="77777777" w:rsidR="00ED5CD0" w:rsidRDefault="00ED5CD0" w:rsidP="00ED5CD0">
      <w:pPr>
        <w:spacing w:after="0" w:line="240" w:lineRule="auto"/>
        <w:rPr>
          <w:rFonts w:eastAsia="Times New Roman"/>
        </w:rPr>
      </w:pPr>
      <w:r w:rsidRPr="000C1240">
        <w:rPr>
          <w:rFonts w:eastAsia="Times New Roman"/>
        </w:rPr>
        <w:lastRenderedPageBreak/>
        <w:t>Using Bentley LumenRT to realistically present an immersive visualization was crucial to selling the project and generating buy-in. These real-world details enabled the public and stakeholders to interact with the 3D model from any desired visual perspec</w:t>
      </w:r>
      <w:r>
        <w:rPr>
          <w:rFonts w:eastAsia="Times New Roman"/>
        </w:rPr>
        <w:t>tive, and added a degree of efﬁ</w:t>
      </w:r>
      <w:r w:rsidRPr="000C1240">
        <w:rPr>
          <w:rFonts w:eastAsia="Times New Roman"/>
        </w:rPr>
        <w:t>ciency in testing design assumptions and communicating plans. The presentation and public dialogue seemed to “turn the tide” on prior objections and achieved the necessary community and stakeholder buy-in to move to the preliminary design ph</w:t>
      </w:r>
      <w:r>
        <w:rPr>
          <w:rFonts w:eastAsia="Times New Roman"/>
        </w:rPr>
        <w:t>ase, an important step toward ﬁ</w:t>
      </w:r>
      <w:r w:rsidRPr="000C1240">
        <w:rPr>
          <w:rFonts w:eastAsia="Times New Roman"/>
        </w:rPr>
        <w:t>nalizing the Environmental Impact Statement. ALDOT and environmental agencies are continuing to investigate issues that will impact the ﬁ</w:t>
      </w:r>
      <w:r>
        <w:rPr>
          <w:rFonts w:eastAsia="Times New Roman"/>
        </w:rPr>
        <w:t>nal design.</w:t>
      </w:r>
    </w:p>
    <w:p w14:paraId="50D2F68A" w14:textId="77777777" w:rsidR="00ED5CD0" w:rsidRPr="000C1240" w:rsidRDefault="00ED5CD0" w:rsidP="00ED5CD0">
      <w:pPr>
        <w:spacing w:after="0" w:line="240" w:lineRule="auto"/>
        <w:rPr>
          <w:rFonts w:eastAsia="Times New Roman"/>
        </w:rPr>
      </w:pPr>
    </w:p>
    <w:p w14:paraId="4848F0FC" w14:textId="77777777" w:rsidR="00630FD6" w:rsidRDefault="00ED5CD0" w:rsidP="003E0D4C">
      <w:pPr>
        <w:spacing w:after="0" w:line="240" w:lineRule="auto"/>
        <w:rPr>
          <w:rFonts w:eastAsia="Times New Roman"/>
        </w:rPr>
      </w:pPr>
      <w:r w:rsidRPr="00ED5CD0">
        <w:rPr>
          <w:rFonts w:eastAsia="Times New Roman"/>
        </w:rPr>
        <w:t>Utilizing reality modeling to visually communicate the proposal proved overwhelmingly positive for ALDOT, with the project being pushed forward largely as a result of the LiveCube. Commented D’Arville, “Bentley LumenRT is a great visual assessment and communication application that is very easy to use. Realistic LiveCubes can be used to sell or generate buy-in for ALDOT’s projects.”</w:t>
      </w:r>
    </w:p>
    <w:p w14:paraId="3151E01F" w14:textId="77777777" w:rsidR="00ED5CD0" w:rsidRDefault="00ED5CD0" w:rsidP="003E0D4C">
      <w:pPr>
        <w:spacing w:after="0" w:line="240" w:lineRule="auto"/>
        <w:rPr>
          <w:rFonts w:eastAsia="Times New Roman"/>
        </w:rPr>
      </w:pPr>
    </w:p>
    <w:p w14:paraId="2D0FC04F" w14:textId="77777777" w:rsidR="003E0D4C" w:rsidRDefault="003E0D4C" w:rsidP="003E0D4C">
      <w:pPr>
        <w:spacing w:after="0" w:line="240" w:lineRule="auto"/>
        <w:rPr>
          <w:rFonts w:eastAsia="Times New Roman"/>
          <w:b/>
        </w:rPr>
      </w:pPr>
      <w:r w:rsidRPr="00C66863">
        <w:rPr>
          <w:rFonts w:eastAsia="Times New Roman"/>
          <w:bdr w:val="single" w:sz="4" w:space="0" w:color="auto"/>
        </w:rPr>
        <w:t>FIRST PAGE BOX</w:t>
      </w:r>
      <w:r>
        <w:rPr>
          <w:rFonts w:eastAsia="Times New Roman"/>
          <w:bdr w:val="single" w:sz="4" w:space="0" w:color="auto"/>
        </w:rPr>
        <w:t xml:space="preserve"> INFO</w:t>
      </w:r>
      <w:r w:rsidRPr="00C66863">
        <w:rPr>
          <w:rFonts w:eastAsia="Times New Roman"/>
          <w:bdr w:val="single" w:sz="4" w:space="0" w:color="auto"/>
        </w:rPr>
        <w:t>:</w:t>
      </w:r>
      <w:r w:rsidRPr="00C66863">
        <w:rPr>
          <w:rFonts w:eastAsia="Times New Roman"/>
          <w:bdr w:val="single" w:sz="4" w:space="0" w:color="auto"/>
        </w:rPr>
        <w:br/>
      </w:r>
    </w:p>
    <w:p w14:paraId="50514F45" w14:textId="77777777" w:rsidR="003E0D4C" w:rsidRDefault="003E0D4C" w:rsidP="003E0D4C">
      <w:pPr>
        <w:spacing w:after="0" w:line="240" w:lineRule="auto"/>
        <w:rPr>
          <w:rFonts w:eastAsia="Times New Roman"/>
          <w:b/>
        </w:rPr>
      </w:pPr>
      <w:r w:rsidRPr="00302AD8">
        <w:rPr>
          <w:rFonts w:eastAsia="Times New Roman"/>
          <w:b/>
          <w:u w:val="single"/>
        </w:rPr>
        <w:t>Project Summary</w:t>
      </w:r>
      <w:r w:rsidRPr="00AB57B7">
        <w:rPr>
          <w:rFonts w:eastAsia="Times New Roman"/>
          <w:b/>
        </w:rPr>
        <w:br/>
      </w:r>
    </w:p>
    <w:p w14:paraId="5A5AE939" w14:textId="77777777" w:rsidR="00630FD6" w:rsidRDefault="008B381D" w:rsidP="009370B8">
      <w:pPr>
        <w:rPr>
          <w:rFonts w:asciiTheme="majorHAnsi" w:hAnsiTheme="majorHAnsi"/>
          <w:b/>
        </w:rPr>
      </w:pPr>
      <w:r w:rsidRPr="00F67249">
        <w:rPr>
          <w:rFonts w:asciiTheme="majorHAnsi" w:eastAsia="Times New Roman" w:hAnsiTheme="majorHAnsi"/>
          <w:b/>
        </w:rPr>
        <w:t>Organization</w:t>
      </w:r>
      <w:r w:rsidRPr="00F67249">
        <w:rPr>
          <w:rFonts w:asciiTheme="majorHAnsi" w:eastAsia="Times New Roman" w:hAnsiTheme="majorHAnsi"/>
          <w:b/>
        </w:rPr>
        <w:br/>
      </w:r>
      <w:r w:rsidR="009370B8" w:rsidRPr="009370B8">
        <w:rPr>
          <w:rFonts w:asciiTheme="majorHAnsi" w:hAnsiTheme="majorHAnsi"/>
          <w:szCs w:val="20"/>
        </w:rPr>
        <w:t>Alab</w:t>
      </w:r>
      <w:r w:rsidR="009370B8">
        <w:rPr>
          <w:rFonts w:asciiTheme="majorHAnsi" w:hAnsiTheme="majorHAnsi"/>
          <w:szCs w:val="20"/>
        </w:rPr>
        <w:t>ama Department of Transportation</w:t>
      </w:r>
    </w:p>
    <w:p w14:paraId="6CB223C5" w14:textId="77777777" w:rsidR="00630FD6" w:rsidRDefault="00630FD6" w:rsidP="00630FD6">
      <w:pPr>
        <w:spacing w:beforeLines="1" w:before="2" w:afterLines="1" w:after="2"/>
        <w:rPr>
          <w:rFonts w:asciiTheme="majorHAnsi" w:hAnsiTheme="majorHAnsi"/>
        </w:rPr>
      </w:pPr>
      <w:r w:rsidRPr="00F67249">
        <w:rPr>
          <w:rFonts w:asciiTheme="majorHAnsi" w:eastAsia="Times New Roman" w:hAnsiTheme="majorHAnsi"/>
          <w:b/>
        </w:rPr>
        <w:t>Location</w:t>
      </w:r>
      <w:r w:rsidRPr="00F67249">
        <w:rPr>
          <w:rFonts w:asciiTheme="majorHAnsi" w:eastAsia="Times New Roman" w:hAnsiTheme="majorHAnsi"/>
          <w:b/>
        </w:rPr>
        <w:br/>
      </w:r>
      <w:r w:rsidR="009370B8" w:rsidRPr="009370B8">
        <w:rPr>
          <w:rFonts w:asciiTheme="majorHAnsi" w:hAnsiTheme="majorHAnsi"/>
        </w:rPr>
        <w:t>Mobile, Alabama, United States</w:t>
      </w:r>
    </w:p>
    <w:p w14:paraId="09132445" w14:textId="77777777" w:rsidR="008B381D" w:rsidRPr="00F67249" w:rsidRDefault="002C68DE" w:rsidP="00E30037">
      <w:pPr>
        <w:spacing w:beforeLines="1" w:before="2" w:afterLines="1" w:after="2"/>
        <w:rPr>
          <w:rFonts w:asciiTheme="majorHAnsi" w:hAnsiTheme="majorHAnsi"/>
          <w:b/>
        </w:rPr>
      </w:pPr>
      <w:r>
        <w:rPr>
          <w:rFonts w:asciiTheme="majorHAnsi" w:hAnsiTheme="majorHAnsi"/>
          <w:b/>
        </w:rPr>
        <w:br/>
      </w:r>
      <w:r w:rsidR="008B381D" w:rsidRPr="00F67249">
        <w:rPr>
          <w:rFonts w:asciiTheme="majorHAnsi" w:hAnsiTheme="majorHAnsi"/>
          <w:b/>
        </w:rPr>
        <w:t>Project Objectives</w:t>
      </w:r>
    </w:p>
    <w:p w14:paraId="3E632D87" w14:textId="77777777" w:rsidR="009370B8" w:rsidRDefault="009370B8" w:rsidP="008B381D">
      <w:pPr>
        <w:pStyle w:val="ListParagraph"/>
        <w:numPr>
          <w:ilvl w:val="0"/>
          <w:numId w:val="10"/>
        </w:numPr>
        <w:rPr>
          <w:rFonts w:asciiTheme="majorHAnsi" w:hAnsiTheme="majorHAnsi"/>
        </w:rPr>
      </w:pPr>
      <w:r w:rsidRPr="009370B8">
        <w:rPr>
          <w:rFonts w:asciiTheme="majorHAnsi" w:hAnsiTheme="majorHAnsi"/>
        </w:rPr>
        <w:t>Provide conceptual designs for bridge infrastructure to increase trafﬁ c capacity and allow a more direct route for HAZMAT vehicles along Alabama’s I-10 across the Mobile River</w:t>
      </w:r>
    </w:p>
    <w:p w14:paraId="7DD6724D" w14:textId="77777777" w:rsidR="009370B8" w:rsidRPr="009370B8" w:rsidRDefault="009370B8" w:rsidP="008B381D">
      <w:pPr>
        <w:pStyle w:val="ListParagraph"/>
        <w:numPr>
          <w:ilvl w:val="0"/>
          <w:numId w:val="10"/>
        </w:numPr>
        <w:rPr>
          <w:rFonts w:asciiTheme="majorHAnsi" w:hAnsiTheme="majorHAnsi"/>
        </w:rPr>
      </w:pPr>
      <w:r w:rsidRPr="009370B8">
        <w:rPr>
          <w:rFonts w:asciiTheme="majorHAnsi" w:hAnsiTheme="majorHAnsi"/>
        </w:rPr>
        <w:t>Minimize impact to Mobile’s maritime industry and the local environment while facilitating easy accessibility for travelers.</w:t>
      </w:r>
    </w:p>
    <w:p w14:paraId="26EBE125" w14:textId="77777777" w:rsidR="008B381D" w:rsidRPr="00087C0D" w:rsidRDefault="008B381D" w:rsidP="008B381D">
      <w:pPr>
        <w:rPr>
          <w:rFonts w:asciiTheme="majorHAnsi" w:hAnsiTheme="majorHAnsi"/>
          <w:szCs w:val="20"/>
        </w:rPr>
      </w:pPr>
      <w:r w:rsidRPr="00F67249">
        <w:rPr>
          <w:rFonts w:asciiTheme="majorHAnsi" w:eastAsia="Times New Roman" w:hAnsiTheme="majorHAnsi"/>
          <w:b/>
        </w:rPr>
        <w:t>Products Used</w:t>
      </w:r>
      <w:r w:rsidR="002C68DE">
        <w:rPr>
          <w:rFonts w:asciiTheme="majorHAnsi" w:eastAsia="Times New Roman" w:hAnsiTheme="majorHAnsi"/>
          <w:b/>
        </w:rPr>
        <w:br/>
      </w:r>
      <w:r w:rsidR="009370B8" w:rsidRPr="009370B8">
        <w:rPr>
          <w:rFonts w:asciiTheme="majorHAnsi" w:hAnsiTheme="majorHAnsi"/>
          <w:szCs w:val="20"/>
        </w:rPr>
        <w:t>Bentley Descartes, OpenRoads, Bentley LumenRT, MicroStation</w:t>
      </w:r>
    </w:p>
    <w:p w14:paraId="422914F2" w14:textId="77777777" w:rsidR="00630FD6" w:rsidRDefault="008B381D" w:rsidP="009370B8">
      <w:pPr>
        <w:rPr>
          <w:rFonts w:asciiTheme="majorHAnsi" w:eastAsia="Times New Roman" w:hAnsiTheme="majorHAnsi"/>
          <w:b/>
        </w:rPr>
      </w:pPr>
      <w:r w:rsidRPr="00F67249">
        <w:rPr>
          <w:rFonts w:asciiTheme="majorHAnsi" w:eastAsia="Times New Roman" w:hAnsiTheme="majorHAnsi"/>
          <w:b/>
        </w:rPr>
        <w:t>Fast Facts</w:t>
      </w:r>
    </w:p>
    <w:p w14:paraId="3D154CD9" w14:textId="77777777" w:rsidR="009370B8" w:rsidRDefault="009370B8" w:rsidP="009370B8">
      <w:pPr>
        <w:pStyle w:val="ListParagraph"/>
        <w:numPr>
          <w:ilvl w:val="0"/>
          <w:numId w:val="11"/>
        </w:numPr>
        <w:rPr>
          <w:rFonts w:asciiTheme="majorHAnsi" w:eastAsia="Times New Roman" w:hAnsiTheme="majorHAnsi"/>
        </w:rPr>
      </w:pPr>
      <w:r w:rsidRPr="009370B8">
        <w:rPr>
          <w:rFonts w:asciiTheme="majorHAnsi" w:eastAsia="Times New Roman" w:hAnsiTheme="majorHAnsi"/>
        </w:rPr>
        <w:t>ALDOT is proposing the design of the country’s second highest bridge with a 215-foot vertical clearance to alleviate congestion and increase capacit</w:t>
      </w:r>
      <w:r>
        <w:rPr>
          <w:rFonts w:asciiTheme="majorHAnsi" w:eastAsia="Times New Roman" w:hAnsiTheme="majorHAnsi"/>
        </w:rPr>
        <w:t>y along the I-10 corridor.</w:t>
      </w:r>
    </w:p>
    <w:p w14:paraId="7531FEDD" w14:textId="77777777" w:rsidR="009370B8" w:rsidRPr="009370B8" w:rsidRDefault="009370B8" w:rsidP="009370B8">
      <w:pPr>
        <w:pStyle w:val="ListParagraph"/>
        <w:numPr>
          <w:ilvl w:val="0"/>
          <w:numId w:val="11"/>
        </w:numPr>
        <w:rPr>
          <w:rFonts w:asciiTheme="majorHAnsi" w:eastAsia="Times New Roman" w:hAnsiTheme="majorHAnsi"/>
        </w:rPr>
      </w:pPr>
      <w:r w:rsidRPr="009370B8">
        <w:rPr>
          <w:rFonts w:asciiTheme="majorHAnsi" w:eastAsia="Times New Roman" w:hAnsiTheme="majorHAnsi"/>
        </w:rPr>
        <w:t>The new six-lane cable-stayed bridge will replace the George C. Wallace Tunnel, which is expected to generate signiﬁ cant economic beneﬁ t for the State of Alabama and the local community.</w:t>
      </w:r>
    </w:p>
    <w:p w14:paraId="1A0B62EB" w14:textId="77777777" w:rsidR="008B381D" w:rsidRPr="00630FD6" w:rsidRDefault="008B381D" w:rsidP="00630FD6">
      <w:pPr>
        <w:spacing w:after="0" w:line="240" w:lineRule="auto"/>
        <w:rPr>
          <w:rFonts w:asciiTheme="majorHAnsi" w:hAnsiTheme="majorHAnsi"/>
        </w:rPr>
      </w:pPr>
      <w:r w:rsidRPr="00630FD6">
        <w:rPr>
          <w:rFonts w:asciiTheme="majorHAnsi" w:eastAsia="Times New Roman" w:hAnsiTheme="majorHAnsi"/>
          <w:b/>
        </w:rPr>
        <w:t xml:space="preserve">ROI </w:t>
      </w:r>
      <w:r w:rsidR="00630FD6" w:rsidRPr="00630FD6">
        <w:rPr>
          <w:rFonts w:asciiTheme="majorHAnsi" w:eastAsia="Times New Roman" w:hAnsiTheme="majorHAnsi"/>
          <w:b/>
        </w:rPr>
        <w:br/>
      </w:r>
    </w:p>
    <w:p w14:paraId="41DE83F3" w14:textId="77777777" w:rsidR="009370B8" w:rsidRDefault="009370B8" w:rsidP="009370B8">
      <w:pPr>
        <w:pStyle w:val="ListParagraph"/>
        <w:numPr>
          <w:ilvl w:val="0"/>
          <w:numId w:val="12"/>
        </w:numPr>
        <w:rPr>
          <w:rFonts w:asciiTheme="majorHAnsi" w:hAnsiTheme="majorHAnsi"/>
          <w:b/>
        </w:rPr>
      </w:pPr>
      <w:r w:rsidRPr="009370B8">
        <w:rPr>
          <w:rFonts w:asciiTheme="majorHAnsi" w:hAnsiTheme="majorHAnsi"/>
          <w:b/>
        </w:rPr>
        <w:t xml:space="preserve">Using Bentley LumenRT helped reduce animation production time </w:t>
      </w:r>
      <w:r>
        <w:rPr>
          <w:rFonts w:asciiTheme="majorHAnsi" w:hAnsiTheme="majorHAnsi"/>
          <w:b/>
        </w:rPr>
        <w:t>of the project by 70 percent.</w:t>
      </w:r>
    </w:p>
    <w:p w14:paraId="1078CC0F" w14:textId="77777777" w:rsidR="009370B8" w:rsidRDefault="009370B8" w:rsidP="009370B8">
      <w:pPr>
        <w:pStyle w:val="ListParagraph"/>
        <w:numPr>
          <w:ilvl w:val="0"/>
          <w:numId w:val="12"/>
        </w:numPr>
        <w:rPr>
          <w:rFonts w:asciiTheme="majorHAnsi" w:hAnsiTheme="majorHAnsi"/>
          <w:b/>
        </w:rPr>
      </w:pPr>
      <w:r w:rsidRPr="009370B8">
        <w:rPr>
          <w:rFonts w:asciiTheme="majorHAnsi" w:hAnsiTheme="majorHAnsi"/>
          <w:b/>
        </w:rPr>
        <w:t>LiveCubes generated with Bentley’s visualization and reality modeling software facilitated communication and understanding of the Mobile River Bridge project, crucial to obtaining stakeholder approva</w:t>
      </w:r>
      <w:r>
        <w:rPr>
          <w:rFonts w:asciiTheme="majorHAnsi" w:hAnsiTheme="majorHAnsi"/>
          <w:b/>
        </w:rPr>
        <w:t>l and public buy-in.</w:t>
      </w:r>
    </w:p>
    <w:p w14:paraId="05391992" w14:textId="77777777" w:rsidR="009370B8" w:rsidRPr="009370B8" w:rsidRDefault="009370B8" w:rsidP="009370B8">
      <w:pPr>
        <w:pStyle w:val="ListParagraph"/>
        <w:numPr>
          <w:ilvl w:val="0"/>
          <w:numId w:val="12"/>
        </w:numPr>
        <w:rPr>
          <w:rFonts w:asciiTheme="majorHAnsi" w:hAnsiTheme="majorHAnsi"/>
          <w:b/>
        </w:rPr>
      </w:pPr>
      <w:r w:rsidRPr="009370B8">
        <w:rPr>
          <w:rFonts w:asciiTheme="majorHAnsi" w:hAnsiTheme="majorHAnsi"/>
          <w:b/>
        </w:rPr>
        <w:lastRenderedPageBreak/>
        <w:t xml:space="preserve"> ALDOT will continue to use Bentley LumenRT to communicate highpriority projects and gain buy-in from stakeholders in the state’s economic development initiatives.</w:t>
      </w:r>
    </w:p>
    <w:p w14:paraId="7A969967" w14:textId="77777777" w:rsidR="008B381D" w:rsidRPr="00F67249" w:rsidRDefault="008B381D" w:rsidP="008B381D">
      <w:pPr>
        <w:rPr>
          <w:rFonts w:asciiTheme="majorHAnsi" w:hAnsiTheme="majorHAnsi"/>
          <w:b/>
        </w:rPr>
      </w:pPr>
      <w:r w:rsidRPr="00F67249">
        <w:rPr>
          <w:rFonts w:asciiTheme="majorHAnsi" w:hAnsiTheme="majorHAnsi"/>
          <w:b/>
        </w:rPr>
        <w:t>Quote</w:t>
      </w:r>
    </w:p>
    <w:p w14:paraId="7E87FA6D" w14:textId="77777777" w:rsidR="008B381D" w:rsidRDefault="009370B8" w:rsidP="004D20C0">
      <w:pPr>
        <w:rPr>
          <w:rFonts w:asciiTheme="majorHAnsi" w:hAnsiTheme="majorHAnsi"/>
          <w:i/>
          <w:szCs w:val="18"/>
        </w:rPr>
      </w:pPr>
      <w:r w:rsidRPr="009370B8">
        <w:rPr>
          <w:rFonts w:asciiTheme="majorHAnsi" w:hAnsiTheme="majorHAnsi"/>
        </w:rPr>
        <w:t>“Special thank you goes out to Bentley’s visualization team and developer team for providing critical ﬁ xes and support enabling us to reduce animation production time by 70 percent.”</w:t>
      </w:r>
      <w:r w:rsidR="004D20C0" w:rsidRPr="004D20C0">
        <w:rPr>
          <w:rFonts w:asciiTheme="majorHAnsi" w:hAnsiTheme="majorHAnsi"/>
        </w:rPr>
        <w:t xml:space="preserve"> </w:t>
      </w:r>
    </w:p>
    <w:p w14:paraId="419F2B19" w14:textId="77777777" w:rsidR="009370B8" w:rsidRPr="008B381D" w:rsidRDefault="009370B8" w:rsidP="004D20C0">
      <w:pPr>
        <w:rPr>
          <w:rFonts w:asciiTheme="majorHAnsi" w:hAnsiTheme="majorHAnsi"/>
          <w:i/>
          <w:szCs w:val="18"/>
        </w:rPr>
      </w:pPr>
      <w:r w:rsidRPr="009370B8">
        <w:rPr>
          <w:rFonts w:asciiTheme="majorHAnsi" w:hAnsiTheme="majorHAnsi"/>
          <w:i/>
          <w:szCs w:val="18"/>
        </w:rPr>
        <w:t>– J.D. D’Arville, GIS/LRS Data Management Administrator, ALDOT</w:t>
      </w:r>
    </w:p>
    <w:p w14:paraId="12452F88" w14:textId="77777777" w:rsidR="008B381D" w:rsidRPr="00F67249" w:rsidRDefault="008B381D" w:rsidP="008B381D">
      <w:pPr>
        <w:rPr>
          <w:rFonts w:asciiTheme="majorHAnsi" w:hAnsiTheme="majorHAnsi"/>
        </w:rPr>
      </w:pPr>
    </w:p>
    <w:p w14:paraId="033D38E5" w14:textId="77777777" w:rsidR="003E0D4C" w:rsidRDefault="003E0D4C" w:rsidP="003E0D4C">
      <w:pPr>
        <w:spacing w:after="0" w:line="240" w:lineRule="auto"/>
        <w:rPr>
          <w:rFonts w:eastAsia="Times New Roman"/>
          <w:i/>
        </w:rPr>
      </w:pPr>
    </w:p>
    <w:p w14:paraId="5EBC5D6A" w14:textId="77777777" w:rsidR="00087C0D" w:rsidRDefault="003E0D4C" w:rsidP="003E0D4C">
      <w:pPr>
        <w:spacing w:after="0" w:line="240" w:lineRule="auto"/>
        <w:rPr>
          <w:rFonts w:eastAsia="Times New Roman"/>
          <w:bdr w:val="single" w:sz="4" w:space="0" w:color="auto"/>
        </w:rPr>
      </w:pPr>
      <w:r>
        <w:rPr>
          <w:rFonts w:eastAsia="Times New Roman"/>
          <w:bdr w:val="single" w:sz="4" w:space="0" w:color="auto"/>
        </w:rPr>
        <w:t>IMAGE 1</w:t>
      </w:r>
      <w:r w:rsidRPr="00C66863">
        <w:rPr>
          <w:rFonts w:eastAsia="Times New Roman"/>
          <w:bdr w:val="single" w:sz="4" w:space="0" w:color="auto"/>
        </w:rPr>
        <w:t>:</w:t>
      </w:r>
      <w:r>
        <w:rPr>
          <w:rFonts w:eastAsia="Times New Roman"/>
          <w:bdr w:val="single" w:sz="4" w:space="0" w:color="auto"/>
        </w:rPr>
        <w:t xml:space="preserve"> </w:t>
      </w:r>
      <w:r w:rsidR="009370B8" w:rsidRPr="009370B8">
        <w:rPr>
          <w:rFonts w:eastAsia="Times New Roman"/>
          <w:bdr w:val="single" w:sz="4" w:space="0" w:color="auto"/>
        </w:rPr>
        <w:t>ALDOT collected GIS data and more than 600 perspective images using aerial LiDAR and helicopters to capture photos from 600 and 1,500 feet.</w:t>
      </w:r>
    </w:p>
    <w:p w14:paraId="7B589C80" w14:textId="77777777" w:rsidR="009370B8" w:rsidRDefault="009370B8" w:rsidP="003E0D4C">
      <w:pPr>
        <w:spacing w:after="0" w:line="240" w:lineRule="auto"/>
        <w:rPr>
          <w:rFonts w:eastAsia="Times New Roman"/>
        </w:rPr>
      </w:pPr>
      <w:r>
        <w:rPr>
          <w:rFonts w:eastAsia="Times New Roman"/>
          <w:bdr w:val="single" w:sz="4" w:space="0" w:color="auto"/>
        </w:rPr>
        <w:t xml:space="preserve">Image 2: </w:t>
      </w:r>
      <w:r w:rsidRPr="009370B8">
        <w:rPr>
          <w:rFonts w:eastAsia="Times New Roman"/>
          <w:bdr w:val="single" w:sz="4" w:space="0" w:color="auto"/>
        </w:rPr>
        <w:t>LiveCubes generated with Bentley LumenRT enlivened the project model with attention-grabbing visuals, providing interactive experiential viewing.</w:t>
      </w:r>
      <w:r>
        <w:rPr>
          <w:rFonts w:eastAsia="Times New Roman"/>
          <w:bdr w:val="single" w:sz="4" w:space="0" w:color="auto"/>
        </w:rPr>
        <w:t xml:space="preserve"> </w:t>
      </w:r>
    </w:p>
    <w:sectPr w:rsidR="009370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A0850"/>
    <w:multiLevelType w:val="hybridMultilevel"/>
    <w:tmpl w:val="1330805E"/>
    <w:lvl w:ilvl="0" w:tplc="CCBAB8FC">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F2AD8"/>
    <w:multiLevelType w:val="hybridMultilevel"/>
    <w:tmpl w:val="B3204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192A9B"/>
    <w:multiLevelType w:val="hybridMultilevel"/>
    <w:tmpl w:val="5BC61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AC5193"/>
    <w:multiLevelType w:val="hybridMultilevel"/>
    <w:tmpl w:val="5B60F012"/>
    <w:lvl w:ilvl="0" w:tplc="6DA82F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3265710"/>
    <w:multiLevelType w:val="hybridMultilevel"/>
    <w:tmpl w:val="8E4ED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071014"/>
    <w:multiLevelType w:val="hybridMultilevel"/>
    <w:tmpl w:val="6450C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0F37B1"/>
    <w:multiLevelType w:val="hybridMultilevel"/>
    <w:tmpl w:val="80CA3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B9261D"/>
    <w:multiLevelType w:val="hybridMultilevel"/>
    <w:tmpl w:val="74EC1BB0"/>
    <w:lvl w:ilvl="0" w:tplc="04090001">
      <w:start w:val="1"/>
      <w:numFmt w:val="bullet"/>
      <w:lvlText w:val=""/>
      <w:lvlJc w:val="left"/>
      <w:pPr>
        <w:ind w:left="360" w:hanging="360"/>
      </w:pPr>
      <w:rPr>
        <w:rFonts w:ascii="Symbol" w:hAnsi="Symbol" w:hint="default"/>
      </w:rPr>
    </w:lvl>
    <w:lvl w:ilvl="1" w:tplc="AB1CE482">
      <w:numFmt w:val="bullet"/>
      <w:lvlText w:val="•"/>
      <w:lvlJc w:val="left"/>
      <w:pPr>
        <w:ind w:left="1080" w:hanging="360"/>
      </w:pPr>
      <w:rPr>
        <w:rFonts w:ascii="Calibri Light" w:eastAsia="Calibri" w:hAnsi="Calibri Light"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D7D059C"/>
    <w:multiLevelType w:val="hybridMultilevel"/>
    <w:tmpl w:val="E51CE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34F5568"/>
    <w:multiLevelType w:val="hybridMultilevel"/>
    <w:tmpl w:val="66183238"/>
    <w:lvl w:ilvl="0" w:tplc="6DA82F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6997202D"/>
    <w:multiLevelType w:val="hybridMultilevel"/>
    <w:tmpl w:val="1C844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3A014BC"/>
    <w:multiLevelType w:val="hybridMultilevel"/>
    <w:tmpl w:val="3D7AEEB4"/>
    <w:lvl w:ilvl="0" w:tplc="6DA82F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5"/>
  </w:num>
  <w:num w:numId="3">
    <w:abstractNumId w:val="0"/>
  </w:num>
  <w:num w:numId="4">
    <w:abstractNumId w:val="6"/>
  </w:num>
  <w:num w:numId="5">
    <w:abstractNumId w:val="9"/>
  </w:num>
  <w:num w:numId="6">
    <w:abstractNumId w:val="3"/>
  </w:num>
  <w:num w:numId="7">
    <w:abstractNumId w:val="11"/>
  </w:num>
  <w:num w:numId="8">
    <w:abstractNumId w:val="8"/>
  </w:num>
  <w:num w:numId="9">
    <w:abstractNumId w:val="7"/>
  </w:num>
  <w:num w:numId="10">
    <w:abstractNumId w:val="4"/>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57C"/>
    <w:rsid w:val="00053B50"/>
    <w:rsid w:val="00087C0D"/>
    <w:rsid w:val="00097031"/>
    <w:rsid w:val="001F0FF0"/>
    <w:rsid w:val="00273417"/>
    <w:rsid w:val="0028080A"/>
    <w:rsid w:val="002C68DE"/>
    <w:rsid w:val="00355C33"/>
    <w:rsid w:val="003A657C"/>
    <w:rsid w:val="003E0D4C"/>
    <w:rsid w:val="00441679"/>
    <w:rsid w:val="004D20C0"/>
    <w:rsid w:val="005406C7"/>
    <w:rsid w:val="00601D2D"/>
    <w:rsid w:val="00623876"/>
    <w:rsid w:val="00623CD6"/>
    <w:rsid w:val="00630FD6"/>
    <w:rsid w:val="00667958"/>
    <w:rsid w:val="00677593"/>
    <w:rsid w:val="0074018D"/>
    <w:rsid w:val="008B381D"/>
    <w:rsid w:val="0090129E"/>
    <w:rsid w:val="009370B8"/>
    <w:rsid w:val="009B4E1F"/>
    <w:rsid w:val="009C624C"/>
    <w:rsid w:val="009D5544"/>
    <w:rsid w:val="00AA00B3"/>
    <w:rsid w:val="00AF34E1"/>
    <w:rsid w:val="00B67B16"/>
    <w:rsid w:val="00C57628"/>
    <w:rsid w:val="00CD5D8B"/>
    <w:rsid w:val="00CE7754"/>
    <w:rsid w:val="00CF4F5F"/>
    <w:rsid w:val="00D771FD"/>
    <w:rsid w:val="00E30037"/>
    <w:rsid w:val="00E50E42"/>
    <w:rsid w:val="00ED5CD0"/>
    <w:rsid w:val="00F317E7"/>
    <w:rsid w:val="00FD21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F3D6A"/>
  <w15:chartTrackingRefBased/>
  <w15:docId w15:val="{211AF8C7-1298-443D-BA95-78805F7DD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A657C"/>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D4C"/>
    <w:pPr>
      <w:ind w:left="720"/>
      <w:contextualSpacing/>
    </w:pPr>
  </w:style>
  <w:style w:type="table" w:styleId="TableGrid">
    <w:name w:val="Table Grid"/>
    <w:basedOn w:val="TableNormal"/>
    <w:uiPriority w:val="39"/>
    <w:rsid w:val="00F31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8B381D"/>
    <w:pPr>
      <w:spacing w:beforeLines="1" w:afterLines="1" w:after="0" w:line="240" w:lineRule="auto"/>
    </w:pPr>
    <w:rPr>
      <w:rFonts w:ascii="Times" w:eastAsiaTheme="minorHAnsi"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1498</Words>
  <Characters>8539</Characters>
  <Application>Microsoft Macintosh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Bentley Systems Inc.</Company>
  <LinksUpToDate>false</LinksUpToDate>
  <CharactersWithSpaces>10017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Clint Alderfer</dc:creator>
  <cp:keywords/>
  <dc:description/>
  <cp:lastModifiedBy>Priscilla Moroke</cp:lastModifiedBy>
  <cp:revision>2</cp:revision>
  <dcterms:created xsi:type="dcterms:W3CDTF">2017-08-04T08:51:00Z</dcterms:created>
  <dcterms:modified xsi:type="dcterms:W3CDTF">2017-08-04T08:51:00Z</dcterms:modified>
</cp:coreProperties>
</file>