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380251" w14:textId="77777777" w:rsidR="00AE5D0E" w:rsidRDefault="00CB106F" w:rsidP="00AE5D0E">
      <w:pPr>
        <w:spacing w:after="300" w:line="480" w:lineRule="auto"/>
        <w:ind w:left="2268"/>
        <w:jc w:val="both"/>
        <w:rPr>
          <w:b/>
          <w:sz w:val="32"/>
        </w:rPr>
      </w:pPr>
      <w:bookmarkStart w:id="0" w:name="_GoBack"/>
      <w:r>
        <w:rPr>
          <w:b/>
          <w:sz w:val="32"/>
        </w:rPr>
        <w:t>MINE FIRE PROTECTION</w:t>
      </w:r>
    </w:p>
    <w:p w14:paraId="6CBDCCEB" w14:textId="77777777" w:rsidR="00AE5D0E" w:rsidRDefault="00AE5D0E" w:rsidP="00AE5D0E">
      <w:pPr>
        <w:spacing w:after="300" w:line="480" w:lineRule="auto"/>
        <w:ind w:left="2268"/>
        <w:jc w:val="both"/>
      </w:pPr>
      <w:r>
        <w:t>Australian Pump Industries announce the launch of a new twin impeller, high pressure portable fire pump for the mining industry.  Based on the Aussie</w:t>
      </w:r>
      <w:r w:rsidR="00CB106F">
        <w:t>’s</w:t>
      </w:r>
      <w:r>
        <w:t xml:space="preserve"> Mr T portable firefighting pump, the new version has been upgraded to include additional safety features.</w:t>
      </w:r>
    </w:p>
    <w:p w14:paraId="486B3800" w14:textId="77777777" w:rsidR="00AE5D0E" w:rsidRDefault="00AE5D0E" w:rsidP="00AE5D0E">
      <w:pPr>
        <w:spacing w:after="300" w:line="480" w:lineRule="auto"/>
        <w:ind w:left="2268"/>
        <w:jc w:val="both"/>
      </w:pPr>
      <w:r>
        <w:t xml:space="preserve">“Our Aussie </w:t>
      </w:r>
      <w:r w:rsidR="00CB106F">
        <w:t>Mr T</w:t>
      </w:r>
      <w:r>
        <w:t xml:space="preserve"> has an established reputation for performance and quality,” said Aussie Pump’s Chief Engineer, John Hales.  “We up spec’d this pump with features to add safety for use </w:t>
      </w:r>
      <w:r w:rsidR="00CB106F">
        <w:t xml:space="preserve">in </w:t>
      </w:r>
      <w:r>
        <w:t xml:space="preserve">high risk environments like mine sites. For example we’ve incorporated a centre mounted balanced lifting bar into the frame that make these </w:t>
      </w:r>
      <w:r w:rsidR="00CB106F">
        <w:t>100</w:t>
      </w:r>
      <w:r>
        <w:t xml:space="preserve"> kilo pumps easy to move on site,” he said.</w:t>
      </w:r>
    </w:p>
    <w:p w14:paraId="54502FBD" w14:textId="77777777" w:rsidR="00AE5D0E" w:rsidRDefault="00AE5D0E" w:rsidP="00AE5D0E">
      <w:pPr>
        <w:spacing w:after="300" w:line="480" w:lineRule="auto"/>
        <w:ind w:left="2268"/>
        <w:jc w:val="both"/>
      </w:pPr>
      <w:r>
        <w:t xml:space="preserve">The unique Aussie Pump Mr T in Mine Boss configuration includes not only a super heavy duty, hot </w:t>
      </w:r>
      <w:r w:rsidR="00CB106F">
        <w:t xml:space="preserve">dipped </w:t>
      </w:r>
      <w:r>
        <w:t xml:space="preserve">gal, steel frame but a galvanised base plate with anti-vibration mounts.  That floating base plate provides a sturdy platform for the pump and diesel engine, reducing wear on components.  </w:t>
      </w:r>
    </w:p>
    <w:p w14:paraId="23445A67" w14:textId="77777777" w:rsidR="00AE5D0E" w:rsidRDefault="00AE5D0E" w:rsidP="00AE5D0E">
      <w:pPr>
        <w:spacing w:after="300" w:line="480" w:lineRule="auto"/>
        <w:ind w:left="2268"/>
        <w:jc w:val="both"/>
      </w:pPr>
      <w:r>
        <w:t>The Mine Boss configuration also includes battery isolation in a lockable galvanised steel cabinet with emergency stop a standard feature. A top quality fire extinguisher is fitted to the frame to comply with the industry and the company’s standards.</w:t>
      </w:r>
    </w:p>
    <w:p w14:paraId="104CD4BF" w14:textId="77777777" w:rsidR="00AE5D0E" w:rsidRDefault="00AE5D0E" w:rsidP="00AE5D0E">
      <w:pPr>
        <w:spacing w:after="300" w:line="480" w:lineRule="auto"/>
        <w:ind w:left="2268"/>
        <w:jc w:val="both"/>
      </w:pPr>
      <w:r>
        <w:lastRenderedPageBreak/>
        <w:t>The Aussie fire pump produces a maximum head of 90</w:t>
      </w:r>
      <w:r w:rsidR="00FC0897">
        <w:t xml:space="preserve"> </w:t>
      </w:r>
      <w:r>
        <w:t>metres and 450 litres per minute max flow.  Power is supplie</w:t>
      </w:r>
      <w:r w:rsidR="00CB106F">
        <w:t>d by a single cylinder Yanmar 1</w:t>
      </w:r>
      <w:r>
        <w:t xml:space="preserve">0hp air cooled electric start diesel engine.   </w:t>
      </w:r>
    </w:p>
    <w:p w14:paraId="6E8A671F" w14:textId="77777777" w:rsidR="00AE5D0E" w:rsidRDefault="00AE5D0E" w:rsidP="00AE5D0E">
      <w:pPr>
        <w:spacing w:after="300" w:line="480" w:lineRule="auto"/>
        <w:ind w:left="2268"/>
        <w:jc w:val="both"/>
      </w:pPr>
      <w:r>
        <w:t>“We chose Yanmar diesels for this kit because they are regarded as the finest lightweight, portable diesel engine on the market,” said Hales. “They reliable, powerful engines that are backed with a 2 year warranty with support from a national Yanmar service centre network,” he said.</w:t>
      </w:r>
    </w:p>
    <w:p w14:paraId="4EA2F1E5" w14:textId="77777777" w:rsidR="00CB106F" w:rsidRDefault="00CB106F" w:rsidP="00AE5D0E">
      <w:pPr>
        <w:spacing w:after="300" w:line="480" w:lineRule="auto"/>
        <w:ind w:left="2268"/>
        <w:jc w:val="both"/>
      </w:pPr>
      <w:r>
        <w:t xml:space="preserve">The Yanmar engine can also be supplied with an optional spark arrestor </w:t>
      </w:r>
      <w:r w:rsidR="00FC0897">
        <w:t>for gaseous environments.</w:t>
      </w:r>
    </w:p>
    <w:p w14:paraId="5C26ABBE" w14:textId="77777777" w:rsidR="00AE5D0E" w:rsidRDefault="00AE5D0E" w:rsidP="00AE5D0E">
      <w:pPr>
        <w:spacing w:after="300" w:line="480" w:lineRule="auto"/>
        <w:ind w:left="2268"/>
        <w:jc w:val="both"/>
      </w:pPr>
      <w:r>
        <w:t xml:space="preserve">The pump has been engineered with </w:t>
      </w:r>
      <w:r w:rsidR="00CB106F">
        <w:t>twin</w:t>
      </w:r>
      <w:r>
        <w:t xml:space="preserve"> single piece impeller</w:t>
      </w:r>
      <w:r w:rsidR="00CB106F">
        <w:t>s</w:t>
      </w:r>
      <w:r>
        <w:t xml:space="preserve"> and volute</w:t>
      </w:r>
      <w:r w:rsidR="00CB106F">
        <w:t>s</w:t>
      </w:r>
      <w:r>
        <w:t xml:space="preserve"> that are perfectly matched to the engine capacity. This means the engine holds its rpm even under full load conditions.  </w:t>
      </w:r>
    </w:p>
    <w:p w14:paraId="529771C9" w14:textId="77777777" w:rsidR="00984729" w:rsidRDefault="00AE5D0E" w:rsidP="00AE5D0E">
      <w:pPr>
        <w:spacing w:after="300" w:line="480" w:lineRule="auto"/>
        <w:ind w:left="2268"/>
        <w:jc w:val="both"/>
      </w:pPr>
      <w:r>
        <w:t>The pump features a flanged three way outlet for fire system installations</w:t>
      </w:r>
      <w:r w:rsidR="00CB106F">
        <w:t>. T</w:t>
      </w:r>
      <w:r>
        <w:t>his can be replaced with a 2”</w:t>
      </w:r>
      <w:r w:rsidR="00694973">
        <w:t xml:space="preserve"> or 3” </w:t>
      </w:r>
      <w:r>
        <w:t xml:space="preserve">outlet port. The </w:t>
      </w:r>
      <w:r w:rsidR="00CB106F">
        <w:t xml:space="preserve">standard 2” </w:t>
      </w:r>
      <w:r>
        <w:t>flanged suction port is fitted with a robust check valve designed to allow the pump to prime fast, first time, every time.</w:t>
      </w:r>
      <w:r w:rsidRPr="00E34087">
        <w:t xml:space="preserve"> </w:t>
      </w:r>
      <w:r>
        <w:t xml:space="preserve">The pumps integrated priming tank, incorporated in the sculpted body, means fast priming through </w:t>
      </w:r>
      <w:r w:rsidR="00984729">
        <w:t xml:space="preserve">a vertical lift of 7.6 metres.  </w:t>
      </w:r>
    </w:p>
    <w:p w14:paraId="16F51D17" w14:textId="77777777" w:rsidR="00AE5D0E" w:rsidRDefault="00984729" w:rsidP="00AE5D0E">
      <w:pPr>
        <w:spacing w:after="300" w:line="480" w:lineRule="auto"/>
        <w:ind w:left="2268"/>
        <w:jc w:val="both"/>
      </w:pPr>
      <w:r>
        <w:t xml:space="preserve">“Recently this pump was successfully integrated into a specialised trailer mounted fire protection system, supplied into a coal mine,” said Hales. “It </w:t>
      </w:r>
      <w:r>
        <w:lastRenderedPageBreak/>
        <w:t>passed all the site safety and performance checks and the customer was very pleased with our timing commitment and delivery capability,” he said.</w:t>
      </w:r>
    </w:p>
    <w:p w14:paraId="5469B280" w14:textId="77777777" w:rsidR="00AE5D0E" w:rsidRDefault="00AE5D0E" w:rsidP="00AE5D0E">
      <w:pPr>
        <w:spacing w:after="300" w:line="480" w:lineRule="auto"/>
        <w:ind w:left="2268"/>
        <w:jc w:val="both"/>
      </w:pPr>
      <w:r>
        <w:t>Further information is available from Australian Pump Gold Distributors around the country or online (</w:t>
      </w:r>
      <w:hyperlink r:id="rId6" w:history="1">
        <w:r w:rsidRPr="00DA54F2">
          <w:rPr>
            <w:rStyle w:val="Hyperlink"/>
          </w:rPr>
          <w:t>www.aussiepumps.com.au</w:t>
        </w:r>
      </w:hyperlink>
      <w:r>
        <w:t>)</w:t>
      </w:r>
    </w:p>
    <w:p w14:paraId="75F1CCB6" w14:textId="77777777" w:rsidR="00AE5D0E" w:rsidRDefault="00AE5D0E" w:rsidP="00AE5D0E">
      <w:pPr>
        <w:spacing w:after="300" w:line="480" w:lineRule="auto"/>
        <w:ind w:left="2268"/>
        <w:jc w:val="both"/>
      </w:pPr>
      <w:r>
        <w:t>END</w:t>
      </w:r>
    </w:p>
    <w:p w14:paraId="584757C1" w14:textId="77777777" w:rsidR="00AE5D0E" w:rsidRDefault="00AE5D0E" w:rsidP="00AE5D0E">
      <w:pPr>
        <w:spacing w:after="300" w:line="480" w:lineRule="auto"/>
        <w:ind w:left="2268"/>
        <w:jc w:val="both"/>
      </w:pPr>
      <w:r>
        <w:t>Caption for pic</w:t>
      </w:r>
    </w:p>
    <w:p w14:paraId="43FE67D9" w14:textId="77777777" w:rsidR="00AE5D0E" w:rsidRDefault="00AE5D0E" w:rsidP="00AE5D0E">
      <w:pPr>
        <w:spacing w:after="300" w:line="480" w:lineRule="auto"/>
        <w:ind w:left="2268"/>
        <w:jc w:val="both"/>
      </w:pPr>
    </w:p>
    <w:p w14:paraId="11E2B66B" w14:textId="77777777" w:rsidR="00AE5D0E" w:rsidRDefault="00AE5D0E" w:rsidP="00AE5D0E">
      <w:pPr>
        <w:spacing w:after="300" w:line="480" w:lineRule="auto"/>
        <w:ind w:left="2268"/>
        <w:jc w:val="both"/>
      </w:pPr>
      <w:r>
        <w:t xml:space="preserve">The Aussie </w:t>
      </w:r>
      <w:r w:rsidR="00984729">
        <w:t>Mr</w:t>
      </w:r>
      <w:r w:rsidR="00694973">
        <w:t xml:space="preserve"> T Twin impeller</w:t>
      </w:r>
      <w:r>
        <w:t xml:space="preserve"> is now available in Aussie Mine Boss configuration offering improved mine safety and pump protection.</w:t>
      </w:r>
    </w:p>
    <w:p w14:paraId="417CDE65" w14:textId="77777777" w:rsidR="00AE5D0E" w:rsidRDefault="00AE5D0E" w:rsidP="00AE5D0E">
      <w:pPr>
        <w:spacing w:after="300" w:line="480" w:lineRule="auto"/>
        <w:ind w:left="2268"/>
        <w:jc w:val="both"/>
      </w:pPr>
    </w:p>
    <w:p w14:paraId="6E6C9305" w14:textId="77777777" w:rsidR="00AE5D0E" w:rsidRDefault="00AE5D0E" w:rsidP="00AE5D0E">
      <w:pPr>
        <w:spacing w:after="300" w:line="480" w:lineRule="auto"/>
        <w:ind w:left="2268"/>
        <w:jc w:val="both"/>
      </w:pPr>
    </w:p>
    <w:p w14:paraId="565107D9" w14:textId="77777777" w:rsidR="00D64AF9" w:rsidRPr="00184B4F" w:rsidRDefault="00A462F2" w:rsidP="008148F5">
      <w:pPr>
        <w:pBdr>
          <w:top w:val="single" w:sz="4" w:space="1" w:color="0070C0"/>
        </w:pBdr>
        <w:spacing w:afterLines="400" w:after="960" w:line="480" w:lineRule="auto"/>
        <w:ind w:left="1418"/>
        <w:rPr>
          <w:rFonts w:ascii="Arial" w:hAnsi="Arial" w:cs="Arial"/>
        </w:rPr>
      </w:pPr>
      <w:r>
        <w:rPr>
          <w:rFonts w:ascii="Arial" w:hAnsi="Arial" w:cs="Arial"/>
          <w:color w:val="7F7F7F" w:themeColor="text1" w:themeTint="80"/>
        </w:rPr>
        <w:br/>
      </w:r>
      <w:r w:rsidR="007261D3" w:rsidRPr="00C420FD">
        <w:rPr>
          <w:rFonts w:ascii="Arial" w:hAnsi="Arial" w:cs="Arial"/>
          <w:color w:val="262626" w:themeColor="text1" w:themeTint="D9"/>
        </w:rPr>
        <w:t>For further information regarding this pres</w:t>
      </w:r>
      <w:r w:rsidR="00B8206F">
        <w:rPr>
          <w:rFonts w:ascii="Arial" w:hAnsi="Arial" w:cs="Arial"/>
          <w:color w:val="262626" w:themeColor="text1" w:themeTint="D9"/>
        </w:rPr>
        <w:t xml:space="preserve">s release contact </w:t>
      </w:r>
      <w:r w:rsidR="00B8206F">
        <w:rPr>
          <w:rFonts w:ascii="Arial" w:hAnsi="Arial" w:cs="Arial"/>
          <w:color w:val="262626" w:themeColor="text1" w:themeTint="D9"/>
        </w:rPr>
        <w:br/>
      </w:r>
      <w:r w:rsidR="00FC0897">
        <w:rPr>
          <w:rFonts w:ascii="Arial" w:hAnsi="Arial" w:cs="Arial"/>
          <w:color w:val="262626" w:themeColor="text1" w:themeTint="D9"/>
        </w:rPr>
        <w:t>Helen Mahoney</w:t>
      </w:r>
      <w:r w:rsidR="007261D3" w:rsidRPr="00C420FD">
        <w:rPr>
          <w:rFonts w:ascii="Arial" w:hAnsi="Arial" w:cs="Arial"/>
          <w:color w:val="262626" w:themeColor="text1" w:themeTint="D9"/>
        </w:rPr>
        <w:t>, Australian Pump Industries 02 8865 3500</w:t>
      </w:r>
    </w:p>
    <w:bookmarkEnd w:id="0"/>
    <w:sectPr w:rsidR="00D64AF9" w:rsidRPr="00184B4F" w:rsidSect="008148F5">
      <w:headerReference w:type="default" r:id="rId7"/>
      <w:footerReference w:type="default" r:id="rId8"/>
      <w:pgSz w:w="11906" w:h="16838"/>
      <w:pgMar w:top="241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7332A4" w14:textId="77777777" w:rsidR="002A6E66" w:rsidRDefault="002A6E66" w:rsidP="00184B4F">
      <w:pPr>
        <w:spacing w:after="0" w:line="240" w:lineRule="auto"/>
      </w:pPr>
      <w:r>
        <w:separator/>
      </w:r>
    </w:p>
  </w:endnote>
  <w:endnote w:type="continuationSeparator" w:id="0">
    <w:p w14:paraId="782C6FFF" w14:textId="77777777" w:rsidR="002A6E66" w:rsidRDefault="002A6E66" w:rsidP="00184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7" w:rightFromText="187" w:vertAnchor="text" w:tblpX="1526" w:tblpY="1"/>
      <w:tblW w:w="4123" w:type="pct"/>
      <w:tblLook w:val="04A0" w:firstRow="1" w:lastRow="0" w:firstColumn="1" w:lastColumn="0" w:noHBand="0" w:noVBand="1"/>
    </w:tblPr>
    <w:tblGrid>
      <w:gridCol w:w="2635"/>
      <w:gridCol w:w="2011"/>
      <w:gridCol w:w="2975"/>
    </w:tblGrid>
    <w:tr w:rsidR="000706F6" w14:paraId="48FDC82F" w14:textId="77777777" w:rsidTr="008148F5">
      <w:trPr>
        <w:trHeight w:val="151"/>
      </w:trPr>
      <w:tc>
        <w:tcPr>
          <w:tcW w:w="1728" w:type="pct"/>
          <w:tcBorders>
            <w:bottom w:val="single" w:sz="4" w:space="0" w:color="4F81BD" w:themeColor="accent1"/>
          </w:tcBorders>
        </w:tcPr>
        <w:p w14:paraId="7B0D0EF6" w14:textId="77777777" w:rsidR="000706F6" w:rsidRDefault="000706F6" w:rsidP="007261D3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1319" w:type="pct"/>
          <w:vMerge w:val="restart"/>
          <w:noWrap/>
          <w:vAlign w:val="center"/>
        </w:tcPr>
        <w:p w14:paraId="3F03EB7A" w14:textId="77777777" w:rsidR="000706F6" w:rsidRDefault="000706F6" w:rsidP="007261D3">
          <w:pPr>
            <w:pStyle w:val="NoSpacing"/>
            <w:ind w:left="627" w:right="-912"/>
            <w:rPr>
              <w:rFonts w:asciiTheme="majorHAnsi" w:eastAsiaTheme="majorEastAsia" w:hAnsiTheme="majorHAnsi" w:cstheme="majorBidi"/>
            </w:rPr>
          </w:pPr>
          <w:r w:rsidRPr="008148F5">
            <w:rPr>
              <w:rFonts w:asciiTheme="majorHAnsi" w:eastAsiaTheme="majorEastAsia" w:hAnsiTheme="majorHAnsi" w:cstheme="majorBidi"/>
              <w:b/>
              <w:bCs/>
              <w:color w:val="7F7F7F" w:themeColor="text1" w:themeTint="80"/>
            </w:rPr>
            <w:t xml:space="preserve">Page </w:t>
          </w:r>
          <w:r w:rsidRPr="008148F5">
            <w:rPr>
              <w:color w:val="7F7F7F" w:themeColor="text1" w:themeTint="80"/>
            </w:rPr>
            <w:fldChar w:fldCharType="begin"/>
          </w:r>
          <w:r w:rsidRPr="008148F5">
            <w:rPr>
              <w:color w:val="7F7F7F" w:themeColor="text1" w:themeTint="80"/>
            </w:rPr>
            <w:instrText xml:space="preserve"> PAGE  \* MERGEFORMAT </w:instrText>
          </w:r>
          <w:r w:rsidRPr="008148F5">
            <w:rPr>
              <w:color w:val="7F7F7F" w:themeColor="text1" w:themeTint="80"/>
            </w:rPr>
            <w:fldChar w:fldCharType="separate"/>
          </w:r>
          <w:r w:rsidR="003F65AC" w:rsidRPr="003F65AC">
            <w:rPr>
              <w:rFonts w:asciiTheme="majorHAnsi" w:eastAsiaTheme="majorEastAsia" w:hAnsiTheme="majorHAnsi" w:cstheme="majorBidi"/>
              <w:b/>
              <w:bCs/>
              <w:noProof/>
              <w:color w:val="7F7F7F" w:themeColor="text1" w:themeTint="80"/>
            </w:rPr>
            <w:t>3</w:t>
          </w:r>
          <w:r w:rsidRPr="008148F5">
            <w:rPr>
              <w:rFonts w:asciiTheme="majorHAnsi" w:eastAsiaTheme="majorEastAsia" w:hAnsiTheme="majorHAnsi" w:cstheme="majorBidi"/>
              <w:b/>
              <w:bCs/>
              <w:noProof/>
              <w:color w:val="7F7F7F" w:themeColor="text1" w:themeTint="80"/>
            </w:rPr>
            <w:fldChar w:fldCharType="end"/>
          </w:r>
        </w:p>
      </w:tc>
      <w:tc>
        <w:tcPr>
          <w:tcW w:w="1952" w:type="pct"/>
          <w:tcBorders>
            <w:bottom w:val="single" w:sz="4" w:space="0" w:color="4F81BD" w:themeColor="accent1"/>
          </w:tcBorders>
        </w:tcPr>
        <w:p w14:paraId="146D87C2" w14:textId="77777777" w:rsidR="000706F6" w:rsidRDefault="000706F6" w:rsidP="007261D3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8148F5" w14:paraId="479BA3BA" w14:textId="77777777" w:rsidTr="008148F5">
      <w:trPr>
        <w:trHeight w:val="151"/>
      </w:trPr>
      <w:tc>
        <w:tcPr>
          <w:tcW w:w="1728" w:type="pct"/>
          <w:tcBorders>
            <w:top w:val="single" w:sz="4" w:space="0" w:color="4F81BD" w:themeColor="accent1"/>
          </w:tcBorders>
        </w:tcPr>
        <w:p w14:paraId="4AF5A171" w14:textId="77777777" w:rsidR="008148F5" w:rsidRPr="008148F5" w:rsidRDefault="008148F5" w:rsidP="007261D3">
          <w:pPr>
            <w:pStyle w:val="Header"/>
            <w:rPr>
              <w:rFonts w:eastAsiaTheme="majorEastAsia" w:cstheme="majorBidi"/>
              <w:b/>
              <w:bCs/>
            </w:rPr>
          </w:pPr>
        </w:p>
      </w:tc>
      <w:tc>
        <w:tcPr>
          <w:tcW w:w="1319" w:type="pct"/>
          <w:vMerge/>
          <w:noWrap/>
          <w:vAlign w:val="center"/>
        </w:tcPr>
        <w:p w14:paraId="4C3F5B3E" w14:textId="77777777" w:rsidR="008148F5" w:rsidRPr="008148F5" w:rsidRDefault="008148F5" w:rsidP="007261D3">
          <w:pPr>
            <w:pStyle w:val="NoSpacing"/>
            <w:ind w:left="627" w:right="-912"/>
            <w:rPr>
              <w:rFonts w:eastAsiaTheme="majorEastAsia" w:cstheme="majorBidi"/>
              <w:b/>
              <w:bCs/>
            </w:rPr>
          </w:pPr>
        </w:p>
      </w:tc>
      <w:tc>
        <w:tcPr>
          <w:tcW w:w="1952" w:type="pct"/>
          <w:tcBorders>
            <w:top w:val="single" w:sz="4" w:space="0" w:color="4F81BD" w:themeColor="accent1"/>
          </w:tcBorders>
        </w:tcPr>
        <w:p w14:paraId="359C48A5" w14:textId="77777777" w:rsidR="008148F5" w:rsidRPr="008148F5" w:rsidRDefault="008148F5" w:rsidP="008148F5">
          <w:pPr>
            <w:pStyle w:val="Header"/>
            <w:jc w:val="right"/>
            <w:rPr>
              <w:rFonts w:eastAsiaTheme="majorEastAsia" w:cstheme="majorBidi"/>
              <w:b/>
              <w:bCs/>
            </w:rPr>
          </w:pPr>
          <w:r w:rsidRPr="008148F5">
            <w:rPr>
              <w:rFonts w:eastAsiaTheme="majorEastAsia" w:cstheme="majorBidi"/>
              <w:b/>
              <w:bCs/>
              <w:color w:val="7F7F7F" w:themeColor="text1" w:themeTint="80"/>
            </w:rPr>
            <w:t>Australian Pump Industries</w:t>
          </w:r>
        </w:p>
      </w:tc>
    </w:tr>
    <w:tr w:rsidR="000706F6" w14:paraId="0C580789" w14:textId="77777777" w:rsidTr="008148F5">
      <w:trPr>
        <w:trHeight w:val="150"/>
      </w:trPr>
      <w:tc>
        <w:tcPr>
          <w:tcW w:w="1728" w:type="pct"/>
        </w:tcPr>
        <w:p w14:paraId="38E502D8" w14:textId="77777777" w:rsidR="000706F6" w:rsidRDefault="000706F6" w:rsidP="007261D3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1319" w:type="pct"/>
          <w:vMerge/>
        </w:tcPr>
        <w:p w14:paraId="44AADE01" w14:textId="77777777" w:rsidR="000706F6" w:rsidRDefault="000706F6" w:rsidP="007261D3">
          <w:pPr>
            <w:pStyle w:val="Header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1952" w:type="pct"/>
        </w:tcPr>
        <w:p w14:paraId="6A13956B" w14:textId="77777777" w:rsidR="000706F6" w:rsidRDefault="000706F6" w:rsidP="007261D3">
          <w:pPr>
            <w:pStyle w:val="Header"/>
            <w:ind w:right="176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14:paraId="2825C832" w14:textId="77777777" w:rsidR="000706F6" w:rsidRDefault="000706F6" w:rsidP="008148F5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0E750A" w14:textId="77777777" w:rsidR="002A6E66" w:rsidRDefault="002A6E66" w:rsidP="00184B4F">
      <w:pPr>
        <w:spacing w:after="0" w:line="240" w:lineRule="auto"/>
      </w:pPr>
      <w:r>
        <w:separator/>
      </w:r>
    </w:p>
  </w:footnote>
  <w:footnote w:type="continuationSeparator" w:id="0">
    <w:p w14:paraId="1F35EB78" w14:textId="77777777" w:rsidR="002A6E66" w:rsidRDefault="002A6E66" w:rsidP="00184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3A7A74" w14:textId="77777777" w:rsidR="005A2941" w:rsidRDefault="00184B4F" w:rsidP="007261D3">
    <w:pPr>
      <w:pStyle w:val="Header"/>
      <w:pBdr>
        <w:left w:val="single" w:sz="4" w:space="4" w:color="auto"/>
      </w:pBdr>
      <w:ind w:left="5245"/>
      <w:jc w:val="right"/>
      <w:rPr>
        <w:b/>
        <w:color w:val="0070C0"/>
        <w:sz w:val="36"/>
      </w:rPr>
    </w:pPr>
    <w:r w:rsidRPr="007261D3">
      <w:rPr>
        <w:rFonts w:ascii="Arial" w:hAnsi="Arial" w:cs="Arial"/>
        <w:b/>
        <w:noProof/>
        <w:color w:val="0070C0"/>
        <w:sz w:val="44"/>
        <w:szCs w:val="28"/>
        <w:lang w:val="en-US"/>
      </w:rPr>
      <w:drawing>
        <wp:anchor distT="0" distB="0" distL="114300" distR="114300" simplePos="0" relativeHeight="251659264" behindDoc="0" locked="0" layoutInCell="1" allowOverlap="1" wp14:anchorId="5178781A" wp14:editId="15A460BA">
          <wp:simplePos x="0" y="0"/>
          <wp:positionH relativeFrom="column">
            <wp:posOffset>932815</wp:posOffset>
          </wp:positionH>
          <wp:positionV relativeFrom="paragraph">
            <wp:posOffset>0</wp:posOffset>
          </wp:positionV>
          <wp:extent cx="2209800" cy="5334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ussie_Pumps_websit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9800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A2941">
      <w:rPr>
        <w:b/>
        <w:color w:val="0070C0"/>
        <w:sz w:val="36"/>
      </w:rPr>
      <w:t>INDUSTRY UPDATE</w:t>
    </w:r>
  </w:p>
  <w:p w14:paraId="10788EA8" w14:textId="77777777" w:rsidR="007261D3" w:rsidRPr="0087334A" w:rsidRDefault="005A2941" w:rsidP="007261D3">
    <w:pPr>
      <w:pStyle w:val="Header"/>
      <w:pBdr>
        <w:left w:val="single" w:sz="4" w:space="4" w:color="auto"/>
      </w:pBdr>
      <w:ind w:left="5245"/>
      <w:jc w:val="right"/>
      <w:rPr>
        <w:b/>
        <w:color w:val="7F7F7F" w:themeColor="text1" w:themeTint="80"/>
        <w:sz w:val="20"/>
      </w:rPr>
    </w:pPr>
    <w:r w:rsidRPr="0087334A">
      <w:rPr>
        <w:b/>
        <w:color w:val="7F7F7F" w:themeColor="text1" w:themeTint="80"/>
        <w:sz w:val="20"/>
      </w:rPr>
      <w:t xml:space="preserve"> </w:t>
    </w:r>
    <w:r w:rsidR="007261D3" w:rsidRPr="0087334A">
      <w:rPr>
        <w:b/>
        <w:color w:val="7F7F7F" w:themeColor="text1" w:themeTint="80"/>
        <w:sz w:val="20"/>
      </w:rPr>
      <w:t>(</w:t>
    </w:r>
    <w:r w:rsidR="00694973">
      <w:rPr>
        <w:b/>
        <w:color w:val="7F7F7F" w:themeColor="text1" w:themeTint="80"/>
        <w:sz w:val="20"/>
      </w:rPr>
      <w:t>July</w:t>
    </w:r>
    <w:r w:rsidR="007261D3" w:rsidRPr="0087334A">
      <w:rPr>
        <w:b/>
        <w:color w:val="7F7F7F" w:themeColor="text1" w:themeTint="80"/>
        <w:sz w:val="20"/>
      </w:rPr>
      <w:t xml:space="preserve"> 2017 – for immediate release)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AF9"/>
    <w:rsid w:val="00010CB0"/>
    <w:rsid w:val="000706F6"/>
    <w:rsid w:val="00176DA7"/>
    <w:rsid w:val="00184B4F"/>
    <w:rsid w:val="00190620"/>
    <w:rsid w:val="001D3BD4"/>
    <w:rsid w:val="001E2EA3"/>
    <w:rsid w:val="00237B05"/>
    <w:rsid w:val="0028592A"/>
    <w:rsid w:val="00293228"/>
    <w:rsid w:val="002A6E66"/>
    <w:rsid w:val="002F7220"/>
    <w:rsid w:val="003F65AC"/>
    <w:rsid w:val="00417432"/>
    <w:rsid w:val="00482F69"/>
    <w:rsid w:val="004B149C"/>
    <w:rsid w:val="004F5DEC"/>
    <w:rsid w:val="00515A54"/>
    <w:rsid w:val="0058517D"/>
    <w:rsid w:val="005A2941"/>
    <w:rsid w:val="00673856"/>
    <w:rsid w:val="00694973"/>
    <w:rsid w:val="006A2357"/>
    <w:rsid w:val="006C661D"/>
    <w:rsid w:val="006F4C49"/>
    <w:rsid w:val="007261D3"/>
    <w:rsid w:val="0073522E"/>
    <w:rsid w:val="007A456E"/>
    <w:rsid w:val="007A57D3"/>
    <w:rsid w:val="00804F23"/>
    <w:rsid w:val="00810FA8"/>
    <w:rsid w:val="008148F5"/>
    <w:rsid w:val="0087334A"/>
    <w:rsid w:val="00880CCA"/>
    <w:rsid w:val="008C6059"/>
    <w:rsid w:val="00900C22"/>
    <w:rsid w:val="00975E3B"/>
    <w:rsid w:val="00984729"/>
    <w:rsid w:val="00984AD4"/>
    <w:rsid w:val="00A462F2"/>
    <w:rsid w:val="00A765DD"/>
    <w:rsid w:val="00AE5D0E"/>
    <w:rsid w:val="00B000B7"/>
    <w:rsid w:val="00B81BA9"/>
    <w:rsid w:val="00B8206F"/>
    <w:rsid w:val="00C0183C"/>
    <w:rsid w:val="00C420FD"/>
    <w:rsid w:val="00C75BE7"/>
    <w:rsid w:val="00CB106F"/>
    <w:rsid w:val="00D64AF9"/>
    <w:rsid w:val="00D956AB"/>
    <w:rsid w:val="00D96B2F"/>
    <w:rsid w:val="00DE7940"/>
    <w:rsid w:val="00E1566C"/>
    <w:rsid w:val="00E21A9E"/>
    <w:rsid w:val="00E46BEC"/>
    <w:rsid w:val="00E86F33"/>
    <w:rsid w:val="00ED4FF2"/>
    <w:rsid w:val="00FC0897"/>
    <w:rsid w:val="00FE4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6D186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4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4AF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84B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4B4F"/>
  </w:style>
  <w:style w:type="paragraph" w:styleId="Footer">
    <w:name w:val="footer"/>
    <w:basedOn w:val="Normal"/>
    <w:link w:val="FooterChar"/>
    <w:uiPriority w:val="99"/>
    <w:unhideWhenUsed/>
    <w:rsid w:val="00184B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4B4F"/>
  </w:style>
  <w:style w:type="character" w:styleId="Hyperlink">
    <w:name w:val="Hyperlink"/>
    <w:basedOn w:val="DefaultParagraphFont"/>
    <w:uiPriority w:val="99"/>
    <w:unhideWhenUsed/>
    <w:rsid w:val="00184B4F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0706F6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0706F6"/>
    <w:rPr>
      <w:rFonts w:eastAsiaTheme="minorEastAsia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4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www.aussiepumps.com.au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462</Words>
  <Characters>2640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marketing3</dc:creator>
  <cp:lastModifiedBy>Priscilla Moroke</cp:lastModifiedBy>
  <cp:revision>2</cp:revision>
  <cp:lastPrinted>2017-07-03T07:44:00Z</cp:lastPrinted>
  <dcterms:created xsi:type="dcterms:W3CDTF">2017-07-24T06:19:00Z</dcterms:created>
  <dcterms:modified xsi:type="dcterms:W3CDTF">2017-07-24T06:19:00Z</dcterms:modified>
</cp:coreProperties>
</file>