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0" w:type="dxa"/>
        <w:tblBorders>
          <w:bottom w:val="single" w:sz="2" w:space="0" w:color="auto"/>
        </w:tblBorders>
        <w:tblLayout w:type="fixed"/>
        <w:tblCellMar>
          <w:left w:w="0" w:type="dxa"/>
          <w:right w:w="0" w:type="dxa"/>
        </w:tblCellMar>
        <w:tblLook w:val="0000" w:firstRow="0" w:lastRow="0" w:firstColumn="0" w:lastColumn="0" w:noHBand="0" w:noVBand="0"/>
      </w:tblPr>
      <w:tblGrid>
        <w:gridCol w:w="6521"/>
        <w:gridCol w:w="1701"/>
        <w:gridCol w:w="1418"/>
      </w:tblGrid>
      <w:tr w:rsidR="008A3E74" w14:paraId="4BA974E4" w14:textId="77777777">
        <w:trPr>
          <w:cantSplit/>
          <w:trHeight w:hRule="exact" w:val="1077"/>
        </w:trPr>
        <w:tc>
          <w:tcPr>
            <w:tcW w:w="6521" w:type="dxa"/>
          </w:tcPr>
          <w:p w14:paraId="50FAADE9" w14:textId="77777777" w:rsidR="008A3E74" w:rsidRDefault="004A189B">
            <w:pPr>
              <w:pStyle w:val="SiemensLogo"/>
            </w:pPr>
            <w:bookmarkStart w:id="0" w:name="scf_marke"/>
            <w:bookmarkStart w:id="1" w:name="_GoBack"/>
            <w:bookmarkEnd w:id="1"/>
            <w:r>
              <w:rPr>
                <w:lang w:eastAsia="en-US"/>
              </w:rPr>
              <w:drawing>
                <wp:inline distT="0" distB="0" distL="0" distR="0" wp14:anchorId="21BA5EF5" wp14:editId="05D99ECB">
                  <wp:extent cx="1438275" cy="228600"/>
                  <wp:effectExtent l="19050" t="0" r="9525" b="0"/>
                  <wp:docPr id="1" name="Bild 1" descr="sie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e_logo_black_rgb"/>
                          <pic:cNvPicPr>
                            <a:picLocks noChangeAspect="1" noChangeArrowheads="1"/>
                          </pic:cNvPicPr>
                        </pic:nvPicPr>
                        <pic:blipFill>
                          <a:blip r:embed="rId7" cstate="print"/>
                          <a:srcRect/>
                          <a:stretch>
                            <a:fillRect/>
                          </a:stretch>
                        </pic:blipFill>
                        <pic:spPr bwMode="auto">
                          <a:xfrm>
                            <a:off x="0" y="0"/>
                            <a:ext cx="1438275" cy="228600"/>
                          </a:xfrm>
                          <a:prstGeom prst="rect">
                            <a:avLst/>
                          </a:prstGeom>
                          <a:noFill/>
                          <a:ln w="9525">
                            <a:noFill/>
                            <a:miter lim="800000"/>
                            <a:headEnd/>
                            <a:tailEnd/>
                          </a:ln>
                        </pic:spPr>
                      </pic:pic>
                    </a:graphicData>
                  </a:graphic>
                </wp:inline>
              </w:drawing>
            </w:r>
            <w:bookmarkEnd w:id="0"/>
          </w:p>
        </w:tc>
        <w:tc>
          <w:tcPr>
            <w:tcW w:w="3119" w:type="dxa"/>
            <w:gridSpan w:val="2"/>
            <w:vMerge w:val="restart"/>
            <w:tcBorders>
              <w:bottom w:val="nil"/>
            </w:tcBorders>
            <w:vAlign w:val="bottom"/>
          </w:tcPr>
          <w:p w14:paraId="3BEE9A7D" w14:textId="77777777" w:rsidR="008A3E74" w:rsidRDefault="004A189B">
            <w:pPr>
              <w:pStyle w:val="PressSign"/>
            </w:pPr>
            <w:r>
              <w:t>Press</w:t>
            </w:r>
          </w:p>
        </w:tc>
      </w:tr>
      <w:tr w:rsidR="008A3E74" w14:paraId="13DE1E2D" w14:textId="77777777">
        <w:trPr>
          <w:cantSplit/>
          <w:trHeight w:hRule="exact" w:val="397"/>
        </w:trPr>
        <w:tc>
          <w:tcPr>
            <w:tcW w:w="6521" w:type="dxa"/>
            <w:tcBorders>
              <w:bottom w:val="single" w:sz="2" w:space="0" w:color="auto"/>
            </w:tcBorders>
            <w:vAlign w:val="bottom"/>
          </w:tcPr>
          <w:p w14:paraId="3EF6339B" w14:textId="77777777" w:rsidR="008A3E74" w:rsidRDefault="008A3E74">
            <w:pPr>
              <w:pStyle w:val="NameSector"/>
            </w:pPr>
          </w:p>
        </w:tc>
        <w:tc>
          <w:tcPr>
            <w:tcW w:w="3119" w:type="dxa"/>
            <w:gridSpan w:val="2"/>
            <w:vMerge/>
            <w:tcBorders>
              <w:top w:val="single" w:sz="2" w:space="0" w:color="auto"/>
              <w:bottom w:val="single" w:sz="2" w:space="0" w:color="auto"/>
            </w:tcBorders>
            <w:vAlign w:val="bottom"/>
          </w:tcPr>
          <w:p w14:paraId="0626A6EA" w14:textId="77777777" w:rsidR="008A3E74" w:rsidRDefault="008A3E74">
            <w:pPr>
              <w:pStyle w:val="PressSign"/>
            </w:pPr>
          </w:p>
        </w:tc>
      </w:tr>
      <w:tr w:rsidR="008A3E74" w14:paraId="46A957A7" w14:textId="77777777">
        <w:trPr>
          <w:cantSplit/>
          <w:trHeight w:hRule="exact" w:val="907"/>
        </w:trPr>
        <w:tc>
          <w:tcPr>
            <w:tcW w:w="6521" w:type="dxa"/>
            <w:tcBorders>
              <w:top w:val="single" w:sz="2" w:space="0" w:color="auto"/>
              <w:bottom w:val="nil"/>
            </w:tcBorders>
          </w:tcPr>
          <w:p w14:paraId="4B385C8B" w14:textId="77777777" w:rsidR="008A3E74" w:rsidRDefault="008A3E74">
            <w:pPr>
              <w:pStyle w:val="NameDivision"/>
            </w:pPr>
          </w:p>
        </w:tc>
        <w:tc>
          <w:tcPr>
            <w:tcW w:w="3119" w:type="dxa"/>
            <w:gridSpan w:val="2"/>
            <w:tcBorders>
              <w:top w:val="single" w:sz="2" w:space="0" w:color="auto"/>
              <w:bottom w:val="nil"/>
            </w:tcBorders>
          </w:tcPr>
          <w:p w14:paraId="4C43232D" w14:textId="77777777" w:rsidR="008A3E74" w:rsidRDefault="004A189B">
            <w:pPr>
              <w:pStyle w:val="Datum1"/>
            </w:pPr>
            <w:r>
              <w:t>Nuremberg, April 21, 2017</w:t>
            </w:r>
          </w:p>
        </w:tc>
      </w:tr>
      <w:tr w:rsidR="008A3E74" w14:paraId="7698AE72" w14:textId="77777777">
        <w:trPr>
          <w:gridAfter w:val="1"/>
          <w:wAfter w:w="1418" w:type="dxa"/>
          <w:cantSplit/>
          <w:trHeight w:hRule="exact" w:val="397"/>
        </w:trPr>
        <w:tc>
          <w:tcPr>
            <w:tcW w:w="8222" w:type="dxa"/>
            <w:gridSpan w:val="2"/>
            <w:tcBorders>
              <w:top w:val="nil"/>
              <w:bottom w:val="nil"/>
            </w:tcBorders>
          </w:tcPr>
          <w:p w14:paraId="6994877E" w14:textId="77777777" w:rsidR="008A3E74" w:rsidRDefault="004A189B">
            <w:pPr>
              <w:rPr>
                <w:b/>
                <w:noProof/>
                <w:sz w:val="22"/>
              </w:rPr>
            </w:pPr>
            <w:r>
              <w:rPr>
                <w:b/>
                <w:noProof/>
                <w:sz w:val="22"/>
                <w:lang w:val="en-US"/>
              </w:rPr>
              <w:t>Hannover Messe 2017, Hall 9, Booth D35</w:t>
            </w:r>
          </w:p>
          <w:p w14:paraId="021EE736" w14:textId="77777777" w:rsidR="008A3E74" w:rsidRDefault="008A3E74">
            <w:pPr>
              <w:pStyle w:val="ExhibitionInfo"/>
            </w:pPr>
          </w:p>
        </w:tc>
      </w:tr>
    </w:tbl>
    <w:tbl>
      <w:tblPr>
        <w:tblW w:w="9640" w:type="dxa"/>
        <w:tblLayout w:type="fixed"/>
        <w:tblCellMar>
          <w:left w:w="0" w:type="dxa"/>
          <w:right w:w="0" w:type="dxa"/>
        </w:tblCellMar>
        <w:tblLook w:val="0000" w:firstRow="0" w:lastRow="0" w:firstColumn="0" w:lastColumn="0" w:noHBand="0" w:noVBand="0"/>
      </w:tblPr>
      <w:tblGrid>
        <w:gridCol w:w="6521"/>
        <w:gridCol w:w="3119"/>
      </w:tblGrid>
      <w:tr w:rsidR="008A3E74" w14:paraId="7E66DE7B" w14:textId="77777777">
        <w:trPr>
          <w:cantSplit/>
        </w:trPr>
        <w:tc>
          <w:tcPr>
            <w:tcW w:w="6521" w:type="dxa"/>
          </w:tcPr>
          <w:p w14:paraId="5A695595" w14:textId="77777777" w:rsidR="008A3E74" w:rsidRDefault="004A189B">
            <w:pPr>
              <w:pStyle w:val="Footer1Z1"/>
              <w:framePr w:w="9639" w:wrap="around" w:vAnchor="page" w:hAnchor="page" w:x="1169" w:y="15168" w:anchorLock="1"/>
              <w:suppressOverlap/>
            </w:pPr>
            <w:r>
              <w:t>Siemens AG</w:t>
            </w:r>
          </w:p>
          <w:p w14:paraId="160523F3" w14:textId="77777777" w:rsidR="008A3E74" w:rsidRDefault="004A189B">
            <w:pPr>
              <w:pStyle w:val="Footer1"/>
              <w:framePr w:w="9639" w:wrap="around" w:vAnchor="page" w:hAnchor="page" w:x="1169" w:y="15168" w:anchorLock="1"/>
              <w:suppressOverlap/>
            </w:pPr>
            <w:r>
              <w:t>Communications</w:t>
            </w:r>
            <w:r>
              <w:br/>
              <w:t>Head: Clarissa Haller</w:t>
            </w:r>
            <w:r>
              <w:br/>
            </w:r>
          </w:p>
        </w:tc>
        <w:tc>
          <w:tcPr>
            <w:tcW w:w="3119" w:type="dxa"/>
          </w:tcPr>
          <w:p w14:paraId="5E40ED8E" w14:textId="77777777" w:rsidR="008A3E74" w:rsidRDefault="004A189B">
            <w:pPr>
              <w:pStyle w:val="Footer2"/>
              <w:framePr w:w="9639" w:wrap="around" w:vAnchor="page" w:hAnchor="page" w:x="1169" w:y="15168" w:anchorLock="1"/>
            </w:pPr>
            <w:r>
              <w:t>Wittelsbacherplatz 2</w:t>
            </w:r>
          </w:p>
          <w:p w14:paraId="7BE636FA" w14:textId="77777777" w:rsidR="008A3E74" w:rsidRDefault="004A189B">
            <w:pPr>
              <w:pStyle w:val="Footer2"/>
              <w:framePr w:w="9639" w:wrap="around" w:vAnchor="page" w:hAnchor="page" w:x="1169" w:y="15168" w:anchorLock="1"/>
            </w:pPr>
            <w:r>
              <w:t>80333 Munich</w:t>
            </w:r>
          </w:p>
          <w:p w14:paraId="49D7FF38" w14:textId="77777777" w:rsidR="008A3E74" w:rsidRDefault="004A189B">
            <w:pPr>
              <w:pStyle w:val="Footer2"/>
              <w:framePr w:w="9639" w:wrap="around" w:vAnchor="page" w:hAnchor="page" w:x="1169" w:y="15168" w:anchorLock="1"/>
            </w:pPr>
            <w:r>
              <w:t>Germany</w:t>
            </w:r>
          </w:p>
        </w:tc>
      </w:tr>
      <w:tr w:rsidR="008A3E74" w14:paraId="740529DC" w14:textId="77777777">
        <w:trPr>
          <w:cantSplit/>
          <w:trHeight w:hRule="exact" w:val="181"/>
        </w:trPr>
        <w:tc>
          <w:tcPr>
            <w:tcW w:w="9640" w:type="dxa"/>
            <w:gridSpan w:val="2"/>
          </w:tcPr>
          <w:p w14:paraId="4B721E67" w14:textId="77777777" w:rsidR="008A3E74" w:rsidRDefault="004A189B">
            <w:pPr>
              <w:pStyle w:val="ReferenceNumber"/>
              <w:framePr w:w="9639" w:wrap="around" w:vAnchor="page" w:hAnchor="page" w:x="1169" w:y="15168" w:anchorLock="1"/>
              <w:suppressOverlap/>
              <w:rPr>
                <w:lang w:val="en-US"/>
              </w:rPr>
            </w:pPr>
            <w:r>
              <w:rPr>
                <w:lang w:val="en-US"/>
              </w:rPr>
              <w:t>Reference number:</w:t>
            </w:r>
            <w:r>
              <w:rPr>
                <w:lang w:val="en-US"/>
              </w:rPr>
              <w:fldChar w:fldCharType="begin"/>
            </w:r>
            <w:r>
              <w:rPr>
                <w:lang w:val="en-US"/>
              </w:rPr>
              <w:instrText xml:space="preserve"> MACROBUTTON  Abbrechen </w:instrText>
            </w:r>
            <w:r>
              <w:rPr>
                <w:lang w:val="en-US"/>
              </w:rPr>
              <w:fldChar w:fldCharType="end"/>
            </w:r>
            <w:r>
              <w:rPr>
                <w:lang w:val="en-US"/>
              </w:rPr>
              <w:t xml:space="preserve"> PR2017040184PDEN</w:t>
            </w:r>
          </w:p>
        </w:tc>
      </w:tr>
    </w:tbl>
    <w:p w14:paraId="0523D1F7" w14:textId="77777777" w:rsidR="008A3E74" w:rsidRDefault="008A3E74">
      <w:pPr>
        <w:framePr w:w="9639" w:wrap="around" w:vAnchor="page" w:hAnchor="page" w:x="1169" w:y="15168" w:anchorLock="1"/>
        <w:spacing w:line="14" w:lineRule="exact"/>
        <w:suppressOverlap/>
        <w:rPr>
          <w:lang w:val="en-US"/>
        </w:rPr>
      </w:pPr>
    </w:p>
    <w:p w14:paraId="4A3A99B7" w14:textId="77777777" w:rsidR="008A3E74" w:rsidRDefault="004A189B">
      <w:pPr>
        <w:pStyle w:val="Headline"/>
      </w:pPr>
      <w:r>
        <w:t>Connecting RFID to cloud systems such as MindSphere boosts efficiency and quality</w:t>
      </w:r>
    </w:p>
    <w:p w14:paraId="4527E908" w14:textId="77777777" w:rsidR="008A3E74" w:rsidRDefault="008A3E74">
      <w:pPr>
        <w:pStyle w:val="Bodytext"/>
      </w:pPr>
    </w:p>
    <w:p w14:paraId="2723B2CC" w14:textId="77777777" w:rsidR="008A3E74" w:rsidRDefault="004A189B">
      <w:pPr>
        <w:pStyle w:val="BulletsListing"/>
      </w:pPr>
      <w:r>
        <w:t xml:space="preserve">Simatic RF600 MindSphere link with OPC UA </w:t>
      </w:r>
    </w:p>
    <w:p w14:paraId="1F8EFC40" w14:textId="77777777" w:rsidR="008A3E74" w:rsidRDefault="004A189B">
      <w:pPr>
        <w:pStyle w:val="BulletsListing"/>
      </w:pPr>
      <w:r>
        <w:t xml:space="preserve">First RFID system with data transmission to MindSphere </w:t>
      </w:r>
    </w:p>
    <w:p w14:paraId="4B6FE94F" w14:textId="77777777" w:rsidR="008A3E74" w:rsidRDefault="004A189B">
      <w:pPr>
        <w:pStyle w:val="BulletsListing"/>
      </w:pPr>
      <w:r>
        <w:t>OPC UA enables seamless communication with third-party applications</w:t>
      </w:r>
    </w:p>
    <w:p w14:paraId="1F564F2C" w14:textId="77777777" w:rsidR="008A3E74" w:rsidRDefault="004A189B">
      <w:pPr>
        <w:pStyle w:val="BulletsListing"/>
      </w:pPr>
      <w:r>
        <w:t>Project engineering via web interface in the browser</w:t>
      </w:r>
    </w:p>
    <w:p w14:paraId="4D280BCC" w14:textId="77777777" w:rsidR="008A3E74" w:rsidRDefault="008A3E74">
      <w:pPr>
        <w:pStyle w:val="Bodytext"/>
      </w:pPr>
    </w:p>
    <w:p w14:paraId="14596F86" w14:textId="77777777" w:rsidR="008A3E74" w:rsidRDefault="004A189B">
      <w:pPr>
        <w:pStyle w:val="Bodytext"/>
      </w:pPr>
      <w:r>
        <w:t>With the launch of new firmware release V3, the Simatic RF600 RFID system now supports the open interface OPC UA. The new firmware allows devices to be connected to the cloud-based open Internet of Things (IoT) operating system MindSphere – for instance over the industrial IoT gateway Rugge</w:t>
      </w:r>
      <w:r w:rsidR="00F13911">
        <w:t>dcom RX1400 with MindConnect or</w:t>
      </w:r>
      <w:r>
        <w:t xml:space="preserve"> with the cloud gateway </w:t>
      </w:r>
      <w:r w:rsidR="00F13911">
        <w:t>MindConnect Nano. Simatic RF600</w:t>
      </w:r>
      <w:r>
        <w:t xml:space="preserve"> acts as a link between the real and digital world and it´s the first RFID system that</w:t>
      </w:r>
      <w:r w:rsidR="00F13911">
        <w:t xml:space="preserve"> supplies data </w:t>
      </w:r>
      <w:r>
        <w:t>to MindSphere. Its platform-independent interface enables seamless communication with products and software which supports OPC UA. Project engineering takes place via a web interface in the browser. Fields of application include production, logistics and asset management. As a key standard on the way towards digitalization, OPC UA offers high performance and proven security mechanisms, and is considered by Siemens as a crucial element of any complete solution from the sensor through to the cloud.</w:t>
      </w:r>
    </w:p>
    <w:p w14:paraId="4618160F" w14:textId="77777777" w:rsidR="008A3E74" w:rsidRDefault="008A3E74">
      <w:pPr>
        <w:pStyle w:val="Bodytext"/>
      </w:pPr>
    </w:p>
    <w:p w14:paraId="25132800" w14:textId="77777777" w:rsidR="008A3E74" w:rsidRDefault="004A189B">
      <w:pPr>
        <w:pStyle w:val="Bodytext"/>
      </w:pPr>
      <w:r>
        <w:t>Linking the RFID system Simatic RF600 to the cloud opens up exciting new scope for the use of data captured from RFID transponders – such as the registration and tracking of containers, pallets or products fitted with an RFID transponder.</w:t>
      </w:r>
    </w:p>
    <w:p w14:paraId="6AF246B6" w14:textId="77777777" w:rsidR="008A3E74" w:rsidRDefault="008A3E74">
      <w:pPr>
        <w:pStyle w:val="Bodytext"/>
      </w:pPr>
    </w:p>
    <w:p w14:paraId="6B8FB597" w14:textId="77777777" w:rsidR="008A3E74" w:rsidRDefault="004A189B">
      <w:pPr>
        <w:pStyle w:val="Bodytext"/>
      </w:pPr>
      <w:r>
        <w:t xml:space="preserve">The captured data can be analyzed and made available worldwide due to the web-based concept, creating transparency in terms of key performance indicators (KPIs) such as plant availability, utilization of assets or energy-saving potential. Using the </w:t>
      </w:r>
      <w:r>
        <w:lastRenderedPageBreak/>
        <w:t>MindSphere app concept, customers can be given access to a wide range of information such as RFID-based KPIs. This will allow the targeted optimization of production processes and supply chains with a view to improving efficiency and quality in production, logistics, asset management and other areas. As the basis for applications and data-based Siemens services for the fields of predictive maintenance and energy data, asset and supply chain management, Simatic RF600 and MindSphere are significant components for digitalization.</w:t>
      </w:r>
    </w:p>
    <w:p w14:paraId="03365D44" w14:textId="77777777" w:rsidR="008A3E74" w:rsidRDefault="008A3E74">
      <w:pPr>
        <w:pStyle w:val="Bodytext"/>
        <w:tabs>
          <w:tab w:val="left" w:pos="4980"/>
        </w:tabs>
      </w:pPr>
    </w:p>
    <w:p w14:paraId="57A4B379" w14:textId="77777777" w:rsidR="008A3E74" w:rsidRDefault="004A189B">
      <w:pPr>
        <w:pStyle w:val="Bodytext"/>
      </w:pPr>
      <w:r>
        <w:rPr>
          <w:noProof/>
          <w:lang w:eastAsia="en-US"/>
        </w:rPr>
        <w:drawing>
          <wp:inline distT="0" distB="0" distL="0" distR="0" wp14:anchorId="08AD97A8" wp14:editId="069FCD92">
            <wp:extent cx="5078730" cy="3671570"/>
            <wp:effectExtent l="0" t="0" r="1270" b="11430"/>
            <wp:docPr id="2" name="Bild 2" descr="Redaktion:Birke_und_Partner:Kunden_1:Siemens:GJ_2016-2017:PR-Support:Hannover_Messe_2017:Pressemitteilungen:RF600:Composing:IM2017040380-0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aktion:Birke_und_Partner:Kunden_1:Siemens:GJ_2016-2017:PR-Support:Hannover_Messe_2017:Pressemitteilungen:RF600:Composing:IM2017040380-072dp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78730" cy="3671570"/>
                    </a:xfrm>
                    <a:prstGeom prst="rect">
                      <a:avLst/>
                    </a:prstGeom>
                    <a:noFill/>
                    <a:ln>
                      <a:noFill/>
                    </a:ln>
                  </pic:spPr>
                </pic:pic>
              </a:graphicData>
            </a:graphic>
          </wp:inline>
        </w:drawing>
      </w:r>
    </w:p>
    <w:p w14:paraId="64860485" w14:textId="77777777" w:rsidR="008A3E74" w:rsidRDefault="004A189B">
      <w:pPr>
        <w:pStyle w:val="Bodytext"/>
      </w:pPr>
      <w:r>
        <w:t>With the launch of new firmware release V3, the Simatic RF600 RFID system now supports the open interface OPC UA. The new firmware allows devices to be connected to the cloud-based open Internet of Things (IoT) operating system MindSphere – for instance over the industrial IoT gateway Rugged</w:t>
      </w:r>
      <w:r w:rsidR="00F13911">
        <w:t xml:space="preserve">com RX1400 with MindConnect or </w:t>
      </w:r>
      <w:r>
        <w:t>with the cloud gateway MindConnect Nano.</w:t>
      </w:r>
    </w:p>
    <w:p w14:paraId="046851D0" w14:textId="77777777" w:rsidR="008A3E74" w:rsidRDefault="008A3E74">
      <w:pPr>
        <w:pStyle w:val="Bodytext"/>
      </w:pPr>
    </w:p>
    <w:p w14:paraId="311756D4" w14:textId="77777777" w:rsidR="008A3E74" w:rsidRDefault="008A3E74">
      <w:pPr>
        <w:pStyle w:val="Bodytext"/>
      </w:pPr>
    </w:p>
    <w:p w14:paraId="676ADAAE" w14:textId="77777777" w:rsidR="00F13911" w:rsidRDefault="00F13911">
      <w:pPr>
        <w:pStyle w:val="Bodytext"/>
      </w:pPr>
    </w:p>
    <w:p w14:paraId="095432FC" w14:textId="77777777" w:rsidR="00F13911" w:rsidRDefault="00F13911">
      <w:pPr>
        <w:pStyle w:val="Bodytext"/>
      </w:pPr>
    </w:p>
    <w:p w14:paraId="7E34A4FE" w14:textId="77777777" w:rsidR="00F13911" w:rsidRDefault="00F13911">
      <w:pPr>
        <w:pStyle w:val="Bodytext"/>
      </w:pPr>
    </w:p>
    <w:p w14:paraId="44AA8DFF" w14:textId="77777777" w:rsidR="00F13911" w:rsidRDefault="00F13911">
      <w:pPr>
        <w:pStyle w:val="Bodytext"/>
      </w:pPr>
    </w:p>
    <w:p w14:paraId="5E1654DD" w14:textId="77777777" w:rsidR="008A3E74" w:rsidRDefault="004A189B">
      <w:pPr>
        <w:pStyle w:val="Bodytext"/>
        <w:rPr>
          <w:rStyle w:val="Hyperlink"/>
        </w:rPr>
      </w:pPr>
      <w:r>
        <w:lastRenderedPageBreak/>
        <w:t xml:space="preserve">This press release and a press picture are available at </w:t>
      </w:r>
      <w:hyperlink r:id="rId9" w:history="1">
        <w:r>
          <w:rPr>
            <w:rStyle w:val="Hyperlink"/>
          </w:rPr>
          <w:t>www.siemens.com/press/PR2017040184PDEN</w:t>
        </w:r>
      </w:hyperlink>
    </w:p>
    <w:p w14:paraId="19C28B56" w14:textId="77777777" w:rsidR="008A3E74" w:rsidRDefault="008A3E74">
      <w:pPr>
        <w:pStyle w:val="Bodytext"/>
        <w:rPr>
          <w:rStyle w:val="Hyperlink"/>
        </w:rPr>
      </w:pPr>
    </w:p>
    <w:p w14:paraId="57682F0B" w14:textId="77777777" w:rsidR="008A3E74" w:rsidRDefault="004A189B">
      <w:pPr>
        <w:pStyle w:val="Bodytext"/>
      </w:pPr>
      <w:r>
        <w:rPr>
          <w:rStyle w:val="Hyperlink"/>
          <w:color w:val="auto"/>
          <w:u w:val="none"/>
        </w:rPr>
        <w:t xml:space="preserve">For further information on Simatic RF600, please see </w:t>
      </w:r>
      <w:hyperlink r:id="rId10" w:history="1">
        <w:r>
          <w:rPr>
            <w:rStyle w:val="Hyperlink"/>
          </w:rPr>
          <w:t>www.siemens.com/rf600</w:t>
        </w:r>
      </w:hyperlink>
    </w:p>
    <w:p w14:paraId="52E199CD" w14:textId="77777777" w:rsidR="008A3E74" w:rsidRDefault="008A3E74">
      <w:pPr>
        <w:pStyle w:val="Bodytext"/>
      </w:pPr>
    </w:p>
    <w:p w14:paraId="33D64163" w14:textId="77777777" w:rsidR="008A3E74" w:rsidRDefault="004A189B">
      <w:pPr>
        <w:pStyle w:val="Bodytext"/>
      </w:pPr>
      <w:r>
        <w:t xml:space="preserve">For further information on Siemens at the Hannover Messe 2017, please see </w:t>
      </w:r>
      <w:hyperlink r:id="rId11" w:history="1">
        <w:r>
          <w:rPr>
            <w:rStyle w:val="Hyperlink"/>
          </w:rPr>
          <w:t>www.siemens.com/press/hm17</w:t>
        </w:r>
      </w:hyperlink>
      <w:r>
        <w:t xml:space="preserve"> and </w:t>
      </w:r>
      <w:hyperlink r:id="rId12" w:history="1">
        <w:r>
          <w:rPr>
            <w:rStyle w:val="Hyperlink"/>
          </w:rPr>
          <w:t>www.siemens.com/hannovermesse</w:t>
        </w:r>
      </w:hyperlink>
    </w:p>
    <w:p w14:paraId="3D974CBB" w14:textId="77777777" w:rsidR="008A3E74" w:rsidRDefault="008A3E74">
      <w:pPr>
        <w:pStyle w:val="Bodytext"/>
      </w:pPr>
    </w:p>
    <w:p w14:paraId="70676CA2" w14:textId="77777777" w:rsidR="008A3E74" w:rsidRDefault="008A3E74">
      <w:pPr>
        <w:pStyle w:val="Bodytext"/>
      </w:pPr>
    </w:p>
    <w:p w14:paraId="4ABF86BA" w14:textId="77777777" w:rsidR="008A3E74" w:rsidRDefault="004A189B">
      <w:pPr>
        <w:pStyle w:val="Bodytext"/>
        <w:rPr>
          <w:b/>
        </w:rPr>
      </w:pPr>
      <w:r>
        <w:rPr>
          <w:b/>
        </w:rPr>
        <w:t>Contact for journalists</w:t>
      </w:r>
    </w:p>
    <w:p w14:paraId="30A05B6C" w14:textId="77777777" w:rsidR="008A3E74" w:rsidRDefault="004A189B">
      <w:pPr>
        <w:pStyle w:val="Bodytext"/>
      </w:pPr>
      <w:r>
        <w:t>Dr. David Petry</w:t>
      </w:r>
    </w:p>
    <w:p w14:paraId="12E00D83" w14:textId="77777777" w:rsidR="008A3E74" w:rsidRDefault="004A189B">
      <w:pPr>
        <w:pStyle w:val="Bodytext"/>
        <w:rPr>
          <w:lang w:val="fr-FR"/>
        </w:rPr>
      </w:pPr>
      <w:r>
        <w:rPr>
          <w:lang w:val="fr-FR"/>
        </w:rPr>
        <w:t xml:space="preserve">Phone: +49 (9131) 72-6616; e-mail: </w:t>
      </w:r>
      <w:hyperlink r:id="rId13" w:history="1">
        <w:r>
          <w:rPr>
            <w:rStyle w:val="Hyperlink"/>
            <w:lang w:val="fr-FR"/>
          </w:rPr>
          <w:t>david.petry@siemens.com</w:t>
        </w:r>
      </w:hyperlink>
    </w:p>
    <w:p w14:paraId="387314CF" w14:textId="77777777" w:rsidR="008A3E74" w:rsidRDefault="008A3E74">
      <w:pPr>
        <w:pStyle w:val="Bodytext"/>
        <w:rPr>
          <w:lang w:val="fr-FR"/>
        </w:rPr>
      </w:pPr>
    </w:p>
    <w:p w14:paraId="31F22836" w14:textId="77777777" w:rsidR="008A3E74" w:rsidRDefault="004A189B">
      <w:pPr>
        <w:pStyle w:val="Bodytext"/>
        <w:keepNext/>
      </w:pPr>
      <w:r>
        <w:t xml:space="preserve">Follow us on </w:t>
      </w:r>
      <w:r>
        <w:rPr>
          <w:b/>
        </w:rPr>
        <w:t>Social Media</w:t>
      </w:r>
    </w:p>
    <w:p w14:paraId="31FD5F62" w14:textId="77777777" w:rsidR="008A3E74" w:rsidRDefault="004A189B">
      <w:pPr>
        <w:pStyle w:val="Bodytext"/>
      </w:pPr>
      <w:r>
        <w:rPr>
          <w:b/>
        </w:rPr>
        <w:t>Twitter</w:t>
      </w:r>
      <w:r>
        <w:t xml:space="preserve">: </w:t>
      </w:r>
      <w:hyperlink r:id="rId14" w:history="1">
        <w:r>
          <w:rPr>
            <w:rStyle w:val="Hyperlink"/>
          </w:rPr>
          <w:t>www.twitter.com/siemens_press</w:t>
        </w:r>
      </w:hyperlink>
      <w:r>
        <w:t xml:space="preserve"> and </w:t>
      </w:r>
      <w:hyperlink r:id="rId15" w:history="1">
        <w:r>
          <w:rPr>
            <w:rStyle w:val="Hyperlink"/>
          </w:rPr>
          <w:t>www.twitter.com/SiemensIndustry</w:t>
        </w:r>
      </w:hyperlink>
      <w:r>
        <w:t xml:space="preserve">  </w:t>
      </w:r>
    </w:p>
    <w:p w14:paraId="6040FC2E" w14:textId="77777777" w:rsidR="008A3E74" w:rsidRDefault="004A189B">
      <w:pPr>
        <w:pStyle w:val="Bodytext"/>
        <w:rPr>
          <w:lang w:val="de-DE"/>
        </w:rPr>
      </w:pPr>
      <w:r>
        <w:rPr>
          <w:b/>
          <w:lang w:val="de-DE"/>
        </w:rPr>
        <w:t>Blog</w:t>
      </w:r>
      <w:r>
        <w:rPr>
          <w:lang w:val="de-DE"/>
        </w:rPr>
        <w:t xml:space="preserve">: </w:t>
      </w:r>
      <w:hyperlink r:id="rId16" w:history="1">
        <w:r>
          <w:rPr>
            <w:rStyle w:val="Hyperlink"/>
            <w:lang w:val="de-DE"/>
          </w:rPr>
          <w:t>https://blogs.siemens.com/mediaservice-industries-en</w:t>
        </w:r>
      </w:hyperlink>
      <w:r>
        <w:rPr>
          <w:lang w:val="de-DE"/>
        </w:rPr>
        <w:t xml:space="preserve"> </w:t>
      </w:r>
    </w:p>
    <w:p w14:paraId="381758CA" w14:textId="77777777" w:rsidR="008A3E74" w:rsidRDefault="008A3E74">
      <w:pPr>
        <w:pStyle w:val="Bodytext"/>
        <w:rPr>
          <w:lang w:val="de-DE"/>
        </w:rPr>
      </w:pPr>
    </w:p>
    <w:p w14:paraId="72B5FC52" w14:textId="77777777" w:rsidR="008A3E74" w:rsidRDefault="004A189B">
      <w:pPr>
        <w:spacing w:line="360" w:lineRule="auto"/>
        <w:rPr>
          <w:sz w:val="16"/>
          <w:szCs w:val="16"/>
          <w:lang w:val="en-US"/>
        </w:rPr>
      </w:pPr>
      <w:r>
        <w:rPr>
          <w:b/>
          <w:sz w:val="16"/>
          <w:szCs w:val="16"/>
          <w:lang w:val="en-US"/>
        </w:rPr>
        <w:t>Siemens AG</w:t>
      </w:r>
      <w:r>
        <w:rPr>
          <w:sz w:val="16"/>
          <w:szCs w:val="16"/>
          <w:lang w:val="en-US"/>
        </w:rPr>
        <w:t xml:space="preserve"> (Berlin and Munich) is a global technology powerhouse that has stood for engineering excellence, innovation, quality, reliability and internationality for more than 165 years. The company is active in more than 200 countries, focusing on the areas of electrification, automation and digitalization. One of the world’s largest producers of energy-efficient, resource-saving technologies, Siemens is a leading supplier of efficient power generation and power transmission solutions and a pioneer in infrastructure solutions as well as automation, drive and software solutions for industry. The company is also a leading provider of medical imaging equipment – such as computed tomography and magnetic resonance imaging systems – and a leader in laboratory diagnostics as well as clinical IT. In fiscal 2016, which ended on September 30, 2016, Siemens generated revenue of €79.6 billion and net income of €5.6 billion. At the end of September 2016, the company had around 351,000 employees worldwide. Further information is available on the Internet at </w:t>
      </w:r>
      <w:hyperlink r:id="rId17" w:history="1">
        <w:r>
          <w:rPr>
            <w:rStyle w:val="Hyperlink"/>
            <w:sz w:val="16"/>
            <w:szCs w:val="16"/>
            <w:lang w:val="en-US"/>
          </w:rPr>
          <w:t>www.siemens.com</w:t>
        </w:r>
      </w:hyperlink>
      <w:r>
        <w:rPr>
          <w:sz w:val="16"/>
          <w:szCs w:val="16"/>
          <w:lang w:val="en-US"/>
        </w:rPr>
        <w:t>.</w:t>
      </w:r>
    </w:p>
    <w:p w14:paraId="4A9DC5CE" w14:textId="77777777" w:rsidR="008A3E74" w:rsidRDefault="008A3E74">
      <w:pPr>
        <w:pStyle w:val="Bodytext"/>
      </w:pPr>
    </w:p>
    <w:sectPr w:rsidR="008A3E74">
      <w:headerReference w:type="default" r:id="rId18"/>
      <w:footerReference w:type="default" r:id="rId19"/>
      <w:footerReference w:type="first" r:id="rId20"/>
      <w:pgSz w:w="11906" w:h="16838" w:code="9"/>
      <w:pgMar w:top="907" w:right="2552" w:bottom="1077" w:left="1134" w:header="907" w:footer="567"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8909B0" w14:textId="77777777" w:rsidR="000F7AA9" w:rsidRDefault="000F7AA9">
      <w:r>
        <w:separator/>
      </w:r>
    </w:p>
  </w:endnote>
  <w:endnote w:type="continuationSeparator" w:id="0">
    <w:p w14:paraId="21F6DB27" w14:textId="77777777" w:rsidR="000F7AA9" w:rsidRDefault="000F7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11BA69" w14:textId="77777777" w:rsidR="004A189B" w:rsidRDefault="004A189B">
    <w:pPr>
      <w:pStyle w:val="scforgzeile"/>
    </w:pPr>
    <w:r>
      <w:t xml:space="preserve"> </w:t>
    </w:r>
    <w:r>
      <w:fldChar w:fldCharType="begin"/>
    </w:r>
    <w:r>
      <w:instrText xml:space="preserve"> STYLEREF \* CHARFORMAT "Reference Number" </w:instrText>
    </w:r>
    <w:r>
      <w:fldChar w:fldCharType="separate"/>
    </w:r>
    <w:r w:rsidR="00E56D9C">
      <w:t>Reference number: PR2017040184PDEN</w:t>
    </w:r>
    <w:r>
      <w:fldChar w:fldCharType="end"/>
    </w:r>
    <w:r>
      <w:tab/>
    </w:r>
    <w:r>
      <w:rPr>
        <w:rStyle w:val="Page"/>
      </w:rPr>
      <w:t xml:space="preserve">Page </w:t>
    </w:r>
    <w:r>
      <w:rPr>
        <w:rStyle w:val="Page"/>
      </w:rPr>
      <w:fldChar w:fldCharType="begin"/>
    </w:r>
    <w:r>
      <w:rPr>
        <w:rStyle w:val="Page"/>
      </w:rPr>
      <w:instrText xml:space="preserve"> PAGE  \* MERGEFORMAT </w:instrText>
    </w:r>
    <w:r>
      <w:rPr>
        <w:rStyle w:val="Page"/>
      </w:rPr>
      <w:fldChar w:fldCharType="separate"/>
    </w:r>
    <w:r w:rsidR="00E56D9C">
      <w:rPr>
        <w:rStyle w:val="Page"/>
      </w:rPr>
      <w:t>2</w:t>
    </w:r>
    <w:r>
      <w:rPr>
        <w:rStyle w:val="Page"/>
      </w:rPr>
      <w:fldChar w:fldCharType="end"/>
    </w:r>
    <w:r>
      <w:rPr>
        <w:rStyle w:val="Page"/>
      </w:rPr>
      <w:t>/</w:t>
    </w:r>
    <w:r w:rsidR="000F7AA9">
      <w:fldChar w:fldCharType="begin"/>
    </w:r>
    <w:r w:rsidR="000F7AA9">
      <w:instrText xml:space="preserve"> NUMPAGES  \* MERGEFORMAT </w:instrText>
    </w:r>
    <w:r w:rsidR="000F7AA9">
      <w:fldChar w:fldCharType="separate"/>
    </w:r>
    <w:r w:rsidR="00E56D9C" w:rsidRPr="00E56D9C">
      <w:rPr>
        <w:rStyle w:val="Page"/>
      </w:rPr>
      <w:t>3</w:t>
    </w:r>
    <w:r w:rsidR="000F7AA9">
      <w:rPr>
        <w:rStyle w:val="Page"/>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01AD7B" w14:textId="77777777" w:rsidR="004A189B" w:rsidRDefault="004A189B">
    <w:pPr>
      <w:pStyle w:val="scforgzeile"/>
      <w:rPr>
        <w:rStyle w:val="Page"/>
      </w:rPr>
    </w:pPr>
    <w:r>
      <w:tab/>
    </w:r>
    <w:r>
      <w:rPr>
        <w:rStyle w:val="Page"/>
      </w:rPr>
      <w:t xml:space="preserve">Page </w:t>
    </w:r>
    <w:r>
      <w:rPr>
        <w:rStyle w:val="Page"/>
      </w:rPr>
      <w:fldChar w:fldCharType="begin"/>
    </w:r>
    <w:r>
      <w:rPr>
        <w:rStyle w:val="Page"/>
      </w:rPr>
      <w:instrText xml:space="preserve"> PAGE  \* MERGEFORMAT </w:instrText>
    </w:r>
    <w:r>
      <w:rPr>
        <w:rStyle w:val="Page"/>
      </w:rPr>
      <w:fldChar w:fldCharType="separate"/>
    </w:r>
    <w:r w:rsidR="00E56D9C">
      <w:rPr>
        <w:rStyle w:val="Page"/>
      </w:rPr>
      <w:t>1</w:t>
    </w:r>
    <w:r>
      <w:rPr>
        <w:rStyle w:val="Page"/>
      </w:rPr>
      <w:fldChar w:fldCharType="end"/>
    </w:r>
    <w:r>
      <w:rPr>
        <w:rStyle w:val="Page"/>
      </w:rPr>
      <w:t>/</w:t>
    </w:r>
    <w:r w:rsidR="000F7AA9">
      <w:fldChar w:fldCharType="begin"/>
    </w:r>
    <w:r w:rsidR="000F7AA9">
      <w:instrText xml:space="preserve"> NUMPAGES  \* MERGEFORMAT </w:instrText>
    </w:r>
    <w:r w:rsidR="000F7AA9">
      <w:fldChar w:fldCharType="separate"/>
    </w:r>
    <w:r w:rsidR="00E56D9C" w:rsidRPr="00E56D9C">
      <w:rPr>
        <w:rStyle w:val="Page"/>
      </w:rPr>
      <w:t>3</w:t>
    </w:r>
    <w:r w:rsidR="000F7AA9">
      <w:rPr>
        <w:rStyle w:val="Page"/>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A10B66" w14:textId="77777777" w:rsidR="000F7AA9" w:rsidRDefault="000F7AA9">
      <w:r>
        <w:separator/>
      </w:r>
    </w:p>
  </w:footnote>
  <w:footnote w:type="continuationSeparator" w:id="0">
    <w:p w14:paraId="1A98EB2D" w14:textId="77777777" w:rsidR="000F7AA9" w:rsidRDefault="000F7AA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0" w:type="dxa"/>
        <w:right w:w="0" w:type="dxa"/>
      </w:tblCellMar>
      <w:tblLook w:val="0000" w:firstRow="0" w:lastRow="0" w:firstColumn="0" w:lastColumn="0" w:noHBand="0" w:noVBand="0"/>
    </w:tblPr>
    <w:tblGrid>
      <w:gridCol w:w="6521"/>
      <w:gridCol w:w="3119"/>
    </w:tblGrid>
    <w:tr w:rsidR="004A189B" w14:paraId="30EE387E" w14:textId="77777777">
      <w:trPr>
        <w:cantSplit/>
        <w:trHeight w:hRule="exact" w:val="1191"/>
      </w:trPr>
      <w:tc>
        <w:tcPr>
          <w:tcW w:w="6521" w:type="dxa"/>
        </w:tcPr>
        <w:p w14:paraId="24A8213B" w14:textId="77777777" w:rsidR="004A189B" w:rsidRDefault="004A189B">
          <w:pPr>
            <w:pStyle w:val="HeaderPage2"/>
            <w:rPr>
              <w:b/>
            </w:rPr>
          </w:pPr>
          <w:r>
            <w:rPr>
              <w:b/>
            </w:rPr>
            <w:t>Siemens AG</w:t>
          </w:r>
        </w:p>
      </w:tc>
      <w:tc>
        <w:tcPr>
          <w:tcW w:w="3119" w:type="dxa"/>
        </w:tcPr>
        <w:p w14:paraId="610FA9B4" w14:textId="77777777" w:rsidR="004A189B" w:rsidRDefault="004A189B">
          <w:pPr>
            <w:pStyle w:val="HeaderPage2"/>
          </w:pPr>
          <w:r>
            <w:t>Press release</w:t>
          </w:r>
        </w:p>
      </w:tc>
    </w:tr>
  </w:tbl>
  <w:p w14:paraId="3DFA10B1" w14:textId="77777777" w:rsidR="004A189B" w:rsidRDefault="004A189B">
    <w:pPr>
      <w:spacing w:line="14" w:lineRule="exac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7A2A9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66AB42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0963E88"/>
    <w:lvl w:ilvl="0">
      <w:start w:val="1"/>
      <w:numFmt w:val="decimal"/>
      <w:pStyle w:val="ListNumber3"/>
      <w:lvlText w:val="%1."/>
      <w:lvlJc w:val="left"/>
      <w:pPr>
        <w:tabs>
          <w:tab w:val="num" w:pos="926"/>
        </w:tabs>
        <w:ind w:left="926" w:hanging="360"/>
      </w:pPr>
    </w:lvl>
  </w:abstractNum>
  <w:abstractNum w:abstractNumId="3">
    <w:nsid w:val="FFFFFF7F"/>
    <w:multiLevelType w:val="singleLevel"/>
    <w:tmpl w:val="B1F4756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28CDAB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A04A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362D05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C14043B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DD023646"/>
    <w:lvl w:ilvl="0">
      <w:start w:val="1"/>
      <w:numFmt w:val="decimal"/>
      <w:pStyle w:val="ListNumber"/>
      <w:lvlText w:val="%1."/>
      <w:lvlJc w:val="left"/>
      <w:pPr>
        <w:tabs>
          <w:tab w:val="num" w:pos="360"/>
        </w:tabs>
        <w:ind w:left="360" w:hanging="360"/>
      </w:pPr>
    </w:lvl>
  </w:abstractNum>
  <w:abstractNum w:abstractNumId="9">
    <w:nsid w:val="FFFFFF89"/>
    <w:multiLevelType w:val="singleLevel"/>
    <w:tmpl w:val="964C5BD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51587F"/>
    <w:multiLevelType w:val="hybridMultilevel"/>
    <w:tmpl w:val="B50C3BE6"/>
    <w:lvl w:ilvl="0" w:tplc="D4067D2E">
      <w:numFmt w:val="bullet"/>
      <w:pStyle w:val="BulletsListing"/>
      <w:lvlText w:val=""/>
      <w:lvlJc w:val="left"/>
      <w:pPr>
        <w:tabs>
          <w:tab w:val="num" w:pos="227"/>
        </w:tabs>
        <w:ind w:left="227" w:hanging="227"/>
      </w:pPr>
      <w:rPr>
        <w:rFonts w:ascii="Symbol" w:eastAsia="Times New Roman"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27400E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32C56C2E"/>
    <w:multiLevelType w:val="multilevel"/>
    <w:tmpl w:val="AAEE0606"/>
    <w:lvl w:ilvl="0">
      <w:numFmt w:val="bullet"/>
      <w:lvlText w:val=""/>
      <w:lvlJc w:val="left"/>
      <w:pPr>
        <w:tabs>
          <w:tab w:val="num" w:pos="170"/>
        </w:tabs>
        <w:ind w:left="0" w:firstLine="0"/>
      </w:pPr>
      <w:rPr>
        <w:rFonts w:ascii="Symbol" w:eastAsia="Times New Roman"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56F250C"/>
    <w:multiLevelType w:val="multilevel"/>
    <w:tmpl w:val="7F3A6EB8"/>
    <w:lvl w:ilvl="0">
      <w:start w:val="1"/>
      <w:numFmt w:val="bullet"/>
      <w:lvlText w:val="-"/>
      <w:lvlJc w:val="left"/>
      <w:pPr>
        <w:tabs>
          <w:tab w:val="num" w:pos="284"/>
        </w:tabs>
        <w:ind w:left="284" w:hanging="284"/>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508E1F3E"/>
    <w:multiLevelType w:val="hybridMultilevel"/>
    <w:tmpl w:val="7F3A6EB8"/>
    <w:lvl w:ilvl="0" w:tplc="7F928976">
      <w:start w:val="1"/>
      <w:numFmt w:val="bullet"/>
      <w:lvlText w:val="-"/>
      <w:lvlJc w:val="left"/>
      <w:pPr>
        <w:tabs>
          <w:tab w:val="num" w:pos="284"/>
        </w:tabs>
        <w:ind w:left="284" w:hanging="284"/>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7C8602D"/>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A291DAF"/>
    <w:multiLevelType w:val="multilevel"/>
    <w:tmpl w:val="2AAC5740"/>
    <w:lvl w:ilvl="0">
      <w:numFmt w:val="bullet"/>
      <w:lvlText w:val=""/>
      <w:lvlJc w:val="left"/>
      <w:pPr>
        <w:tabs>
          <w:tab w:val="num" w:pos="284"/>
        </w:tabs>
        <w:ind w:left="284" w:hanging="284"/>
      </w:pPr>
      <w:rPr>
        <w:rFonts w:ascii="Symbol" w:eastAsia="Times New Roman"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5DB52151"/>
    <w:multiLevelType w:val="multilevel"/>
    <w:tmpl w:val="04090023"/>
    <w:styleLink w:val="ArticleSection"/>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4"/>
  </w:num>
  <w:num w:numId="2">
    <w:abstractNumId w:val="13"/>
  </w:num>
  <w:num w:numId="3">
    <w:abstractNumId w:val="10"/>
  </w:num>
  <w:num w:numId="4">
    <w:abstractNumId w:val="12"/>
  </w:num>
  <w:num w:numId="5">
    <w:abstractNumId w:val="16"/>
  </w:num>
  <w:num w:numId="6">
    <w:abstractNumId w:val="9"/>
  </w:num>
  <w:num w:numId="7">
    <w:abstractNumId w:val="7"/>
  </w:num>
  <w:num w:numId="8">
    <w:abstractNumId w:val="6"/>
  </w:num>
  <w:num w:numId="9">
    <w:abstractNumId w:val="5"/>
  </w:num>
  <w:num w:numId="10">
    <w:abstractNumId w:val="4"/>
  </w:num>
  <w:num w:numId="11">
    <w:abstractNumId w:val="11"/>
  </w:num>
  <w:num w:numId="12">
    <w:abstractNumId w:val="15"/>
  </w:num>
  <w:num w:numId="13">
    <w:abstractNumId w:val="17"/>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hideSpellingErrors/>
  <w:hideGrammaticalErrors/>
  <w:attachedTemplate r:id="rId1"/>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oNotHyphenateCaps/>
  <w:clickAndTypeStyle w:val="Bodytext"/>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3E74"/>
    <w:rsid w:val="000F7AA9"/>
    <w:rsid w:val="004A189B"/>
    <w:rsid w:val="008A3E74"/>
    <w:rsid w:val="008E2FEA"/>
    <w:rsid w:val="00E56D9C"/>
    <w:rsid w:val="00F13911"/>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4B902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82">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rPr>
      <w:rFonts w:ascii="Arial" w:hAnsi="Arial"/>
    </w:rPr>
  </w:style>
  <w:style w:type="paragraph" w:styleId="Heading1">
    <w:name w:val="heading 1"/>
    <w:basedOn w:val="Normal"/>
    <w:next w:val="Normal"/>
    <w:pPr>
      <w:spacing w:before="1077" w:after="300"/>
      <w:outlineLvl w:val="0"/>
    </w:pPr>
    <w:rPr>
      <w:rFonts w:cs="Arial"/>
      <w:bCs/>
      <w:noProof/>
      <w:sz w:val="40"/>
      <w:szCs w:val="24"/>
    </w:rPr>
  </w:style>
  <w:style w:type="paragraph" w:styleId="Heading2">
    <w:name w:val="heading 2"/>
    <w:basedOn w:val="Normal"/>
    <w:next w:val="Normal"/>
    <w:pPr>
      <w:keepNext/>
      <w:outlineLvl w:val="1"/>
    </w:pPr>
    <w:rPr>
      <w:rFonts w:cs="Arial"/>
      <w:b/>
      <w:bCs/>
      <w:iCs/>
      <w:noProof/>
      <w:szCs w:val="28"/>
    </w:rPr>
  </w:style>
  <w:style w:type="paragraph" w:styleId="Heading3">
    <w:name w:val="heading 3"/>
    <w:basedOn w:val="Normal"/>
    <w:next w:val="Normal"/>
    <w:pPr>
      <w:keepNext/>
      <w:outlineLvl w:val="2"/>
    </w:pPr>
    <w:rPr>
      <w:rFonts w:cs="Arial"/>
      <w:bCs/>
      <w:noProof/>
      <w:szCs w:val="26"/>
    </w:rPr>
  </w:style>
  <w:style w:type="paragraph" w:styleId="Heading4">
    <w:name w:val="heading 4"/>
    <w:basedOn w:val="Normal"/>
    <w:next w:val="Normal"/>
    <w:pPr>
      <w:keepNext/>
      <w:spacing w:before="240" w:after="60"/>
      <w:outlineLvl w:val="3"/>
    </w:pPr>
    <w:rPr>
      <w:rFonts w:ascii="Times New Roman" w:hAnsi="Times New Roman"/>
      <w:b/>
      <w:bCs/>
      <w:sz w:val="28"/>
      <w:szCs w:val="28"/>
    </w:rPr>
  </w:style>
  <w:style w:type="paragraph" w:styleId="Heading5">
    <w:name w:val="heading 5"/>
    <w:basedOn w:val="Normal"/>
    <w:next w:val="Normal"/>
    <w:pPr>
      <w:spacing w:before="240" w:after="60"/>
      <w:outlineLvl w:val="4"/>
    </w:pPr>
    <w:rPr>
      <w:b/>
      <w:bCs/>
      <w:i/>
      <w:iCs/>
      <w:sz w:val="26"/>
      <w:szCs w:val="26"/>
    </w:rPr>
  </w:style>
  <w:style w:type="paragraph" w:styleId="Heading6">
    <w:name w:val="heading 6"/>
    <w:basedOn w:val="Normal"/>
    <w:next w:val="Normal"/>
    <w:pPr>
      <w:spacing w:before="240" w:after="60"/>
      <w:outlineLvl w:val="5"/>
    </w:pPr>
    <w:rPr>
      <w:rFonts w:ascii="Times New Roman" w:hAnsi="Times New Roman"/>
      <w:b/>
      <w:bCs/>
      <w:sz w:val="22"/>
      <w:szCs w:val="22"/>
    </w:rPr>
  </w:style>
  <w:style w:type="paragraph" w:styleId="Heading7">
    <w:name w:val="heading 7"/>
    <w:basedOn w:val="Normal"/>
    <w:next w:val="Normal"/>
    <w:pPr>
      <w:spacing w:before="240" w:after="60"/>
      <w:outlineLvl w:val="6"/>
    </w:pPr>
    <w:rPr>
      <w:rFonts w:ascii="Times New Roman" w:hAnsi="Times New Roman"/>
      <w:sz w:val="24"/>
      <w:szCs w:val="24"/>
    </w:rPr>
  </w:style>
  <w:style w:type="paragraph" w:styleId="Heading8">
    <w:name w:val="heading 8"/>
    <w:basedOn w:val="Normal"/>
    <w:next w:val="Normal"/>
    <w:pPr>
      <w:spacing w:before="240" w:after="60"/>
      <w:outlineLvl w:val="7"/>
    </w:pPr>
    <w:rPr>
      <w:rFonts w:ascii="Times New Roman" w:hAnsi="Times New Roman"/>
      <w:i/>
      <w:iCs/>
      <w:sz w:val="24"/>
      <w:szCs w:val="24"/>
    </w:rPr>
  </w:style>
  <w:style w:type="paragraph" w:styleId="Heading9">
    <w:name w:val="heading 9"/>
    <w:basedOn w:val="Normal"/>
    <w:next w:val="Normal"/>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customStyle="1" w:styleId="Page">
    <w:name w:val="Page"/>
    <w:basedOn w:val="DefaultParagraphFont"/>
    <w:rPr>
      <w:rFonts w:ascii="Arial" w:hAnsi="Arial"/>
      <w:sz w:val="16"/>
    </w:rPr>
  </w:style>
  <w:style w:type="paragraph" w:customStyle="1" w:styleId="SiemensLogo">
    <w:name w:val="Siemens Logo"/>
    <w:rPr>
      <w:rFonts w:ascii="Arial" w:hAnsi="Arial"/>
      <w:noProof/>
      <w:sz w:val="22"/>
      <w:lang w:val="en-US"/>
    </w:rPr>
  </w:style>
  <w:style w:type="paragraph" w:customStyle="1" w:styleId="Bodytext">
    <w:name w:val="Bodytext"/>
    <w:link w:val="BodytextZchn"/>
    <w:uiPriority w:val="99"/>
    <w:qFormat/>
    <w:pPr>
      <w:spacing w:line="360" w:lineRule="auto"/>
    </w:pPr>
    <w:rPr>
      <w:rFonts w:ascii="Arial" w:hAnsi="Arial"/>
      <w:sz w:val="22"/>
      <w:lang w:val="en-US"/>
    </w:rPr>
  </w:style>
  <w:style w:type="paragraph" w:customStyle="1" w:styleId="Footer1">
    <w:name w:val="Footer1"/>
    <w:rPr>
      <w:rFonts w:ascii="Arial" w:hAnsi="Arial"/>
      <w:noProof/>
      <w:sz w:val="16"/>
      <w:szCs w:val="16"/>
      <w:lang w:val="en-US"/>
    </w:rPr>
  </w:style>
  <w:style w:type="paragraph" w:customStyle="1" w:styleId="Footer1Z1">
    <w:name w:val="Footer1Z1"/>
    <w:basedOn w:val="Footer1"/>
    <w:rPr>
      <w:b/>
    </w:rPr>
  </w:style>
  <w:style w:type="paragraph" w:customStyle="1" w:styleId="Footer2">
    <w:name w:val="Footer2"/>
    <w:rPr>
      <w:rFonts w:ascii="Arial" w:hAnsi="Arial"/>
      <w:noProof/>
      <w:sz w:val="16"/>
      <w:szCs w:val="16"/>
      <w:lang w:val="en-US"/>
    </w:rPr>
  </w:style>
  <w:style w:type="paragraph" w:customStyle="1" w:styleId="ReferenceNumber">
    <w:name w:val="Reference Number"/>
    <w:qFormat/>
    <w:rPr>
      <w:rFonts w:ascii="Arial" w:hAnsi="Arial"/>
      <w:noProof/>
      <w:sz w:val="16"/>
      <w:szCs w:val="16"/>
    </w:rPr>
  </w:style>
  <w:style w:type="paragraph" w:customStyle="1" w:styleId="NameSector">
    <w:name w:val="Name Sector"/>
    <w:basedOn w:val="SiemensLogo"/>
    <w:pPr>
      <w:spacing w:after="110"/>
    </w:pPr>
    <w:rPr>
      <w:b/>
      <w:sz w:val="20"/>
    </w:rPr>
  </w:style>
  <w:style w:type="paragraph" w:customStyle="1" w:styleId="scforgzeile">
    <w:name w:val="scforgzeile"/>
    <w:basedOn w:val="SiemensLogo"/>
    <w:pPr>
      <w:tabs>
        <w:tab w:val="right" w:pos="9639"/>
      </w:tabs>
    </w:pPr>
    <w:rPr>
      <w:sz w:val="16"/>
      <w:lang w:val="de-DE"/>
    </w:rPr>
  </w:style>
  <w:style w:type="paragraph" w:customStyle="1" w:styleId="HeaderPage2">
    <w:name w:val="Header Page 2"/>
    <w:basedOn w:val="SiemensLogo"/>
    <w:rPr>
      <w:sz w:val="20"/>
    </w:rPr>
  </w:style>
  <w:style w:type="paragraph" w:customStyle="1" w:styleId="PressSign">
    <w:name w:val="Press Sign"/>
    <w:basedOn w:val="SiemensLogo"/>
    <w:pPr>
      <w:spacing w:after="40"/>
      <w:ind w:left="-57"/>
    </w:pPr>
    <w:rPr>
      <w:color w:val="A6A6A6"/>
      <w:sz w:val="62"/>
    </w:rPr>
  </w:style>
  <w:style w:type="paragraph" w:customStyle="1" w:styleId="Datum1">
    <w:name w:val="Datum1"/>
    <w:basedOn w:val="Bodytext"/>
    <w:pPr>
      <w:spacing w:before="110" w:line="240" w:lineRule="auto"/>
    </w:pPr>
    <w:rPr>
      <w:sz w:val="20"/>
    </w:rPr>
  </w:style>
  <w:style w:type="paragraph" w:customStyle="1" w:styleId="BulletsListing">
    <w:name w:val="Bullets Listing"/>
    <w:basedOn w:val="Bodytext"/>
    <w:qFormat/>
    <w:pPr>
      <w:numPr>
        <w:numId w:val="3"/>
      </w:numPr>
    </w:pPr>
    <w:rPr>
      <w:b/>
    </w:rPr>
  </w:style>
  <w:style w:type="paragraph" w:customStyle="1" w:styleId="NameDivision">
    <w:name w:val="Name Division"/>
    <w:basedOn w:val="SiemensLogo"/>
    <w:pPr>
      <w:spacing w:before="110"/>
    </w:pPr>
    <w:rPr>
      <w:sz w:val="20"/>
    </w:rPr>
  </w:style>
  <w:style w:type="numbering" w:styleId="111111">
    <w:name w:val="Outline List 2"/>
    <w:basedOn w:val="NoList"/>
    <w:semiHidden/>
    <w:pPr>
      <w:numPr>
        <w:numId w:val="11"/>
      </w:numPr>
    </w:pPr>
  </w:style>
  <w:style w:type="character" w:styleId="Hyperlink">
    <w:name w:val="Hyperlink"/>
    <w:basedOn w:val="DefaultParagraphFont"/>
    <w:uiPriority w:val="1"/>
    <w:rPr>
      <w:color w:val="0000FF"/>
      <w:u w:val="single"/>
    </w:rPr>
  </w:style>
  <w:style w:type="paragraph" w:customStyle="1" w:styleId="Boilerplate">
    <w:name w:val="Boilerplate"/>
    <w:basedOn w:val="Bodytext"/>
    <w:qFormat/>
    <w:pPr>
      <w:keepLines/>
    </w:pPr>
    <w:rPr>
      <w:sz w:val="16"/>
    </w:rPr>
  </w:style>
  <w:style w:type="paragraph" w:customStyle="1" w:styleId="Disclaimer">
    <w:name w:val="Disclaimer"/>
    <w:basedOn w:val="Bodytext"/>
    <w:qFormat/>
    <w:pPr>
      <w:keepLines/>
    </w:pPr>
    <w:rPr>
      <w:sz w:val="16"/>
    </w:rPr>
  </w:style>
  <w:style w:type="paragraph" w:customStyle="1" w:styleId="Headline">
    <w:name w:val="Headline"/>
    <w:next w:val="Bodytext"/>
    <w:qFormat/>
    <w:rPr>
      <w:rFonts w:ascii="Arial" w:hAnsi="Arial"/>
      <w:sz w:val="40"/>
      <w:lang w:val="en-US"/>
    </w:rPr>
  </w:style>
  <w:style w:type="numbering" w:styleId="1ai">
    <w:name w:val="Outline List 1"/>
    <w:basedOn w:val="NoList"/>
    <w:semiHidden/>
    <w:pPr>
      <w:numPr>
        <w:numId w:val="12"/>
      </w:numPr>
    </w:pPr>
  </w:style>
  <w:style w:type="paragraph" w:styleId="Salutation">
    <w:name w:val="Salutation"/>
    <w:basedOn w:val="Normal"/>
    <w:next w:val="Normal"/>
    <w:semiHidden/>
  </w:style>
  <w:style w:type="numbering" w:styleId="ArticleSection">
    <w:name w:val="Outline List 3"/>
    <w:basedOn w:val="NoList"/>
    <w:semiHidden/>
    <w:pPr>
      <w:numPr>
        <w:numId w:val="13"/>
      </w:numPr>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character" w:styleId="FollowedHyperlink">
    <w:name w:val="FollowedHyperlink"/>
    <w:basedOn w:val="DefaultParagraphFont"/>
    <w:semiHidden/>
    <w:rPr>
      <w:color w:val="800080"/>
      <w:u w:val="single"/>
    </w:rPr>
  </w:style>
  <w:style w:type="paragraph" w:styleId="BlockText">
    <w:name w:val="Block Text"/>
    <w:basedOn w:val="Normal"/>
    <w:semiHidden/>
    <w:pPr>
      <w:spacing w:after="120"/>
      <w:ind w:left="1440" w:right="1440"/>
    </w:pPr>
  </w:style>
  <w:style w:type="paragraph" w:styleId="Date">
    <w:name w:val="Date"/>
    <w:basedOn w:val="Normal"/>
    <w:next w:val="Normal"/>
    <w:semiHidden/>
  </w:style>
  <w:style w:type="paragraph" w:styleId="E-mailSignature">
    <w:name w:val="E-mail Signature"/>
    <w:basedOn w:val="Normal"/>
    <w:semiHidden/>
  </w:style>
  <w:style w:type="character" w:styleId="Strong">
    <w:name w:val="Strong"/>
    <w:basedOn w:val="DefaultParagraphFont"/>
    <w:rPr>
      <w:b/>
      <w:bCs/>
    </w:rPr>
  </w:style>
  <w:style w:type="paragraph" w:styleId="NoteHeading">
    <w:name w:val="Note Heading"/>
    <w:basedOn w:val="Normal"/>
    <w:next w:val="Normal"/>
    <w:semiHidden/>
  </w:style>
  <w:style w:type="paragraph" w:styleId="Closing">
    <w:name w:val="Closing"/>
    <w:basedOn w:val="Normal"/>
    <w:semiHidden/>
    <w:pPr>
      <w:ind w:left="4252"/>
    </w:pPr>
  </w:style>
  <w:style w:type="character" w:styleId="Emphasis">
    <w:name w:val="Emphasis"/>
    <w:basedOn w:val="DefaultParagraphFont"/>
    <w:rPr>
      <w:i/>
      <w:iCs/>
    </w:rPr>
  </w:style>
  <w:style w:type="paragraph" w:styleId="HTMLAddress">
    <w:name w:val="HTML Address"/>
    <w:basedOn w:val="Normal"/>
    <w:semiHidden/>
    <w:rPr>
      <w:i/>
      <w:iCs/>
    </w:rPr>
  </w:style>
  <w:style w:type="character" w:styleId="HTMLAcronym">
    <w:name w:val="HTML Acronym"/>
    <w:basedOn w:val="DefaultParagraphFont"/>
    <w:semiHidden/>
  </w:style>
  <w:style w:type="character" w:styleId="HTMLSample">
    <w:name w:val="HTML Sample"/>
    <w:basedOn w:val="DefaultParagraphFont"/>
    <w:semiHidden/>
    <w:rPr>
      <w:rFonts w:ascii="Courier New" w:hAnsi="Courier New" w:cs="Courier New"/>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Typewriter">
    <w:name w:val="HTML Typewriter"/>
    <w:basedOn w:val="DefaultParagraphFont"/>
    <w:semiHidden/>
    <w:rPr>
      <w:rFonts w:ascii="Courier New" w:hAnsi="Courier New" w:cs="Courier New"/>
      <w:sz w:val="20"/>
      <w:szCs w:val="20"/>
    </w:rPr>
  </w:style>
  <w:style w:type="character" w:styleId="HTMLKeyboard">
    <w:name w:val="HTML Keyboard"/>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paragraph" w:styleId="HTMLPreformatted">
    <w:name w:val="HTML Preformatted"/>
    <w:basedOn w:val="Normal"/>
    <w:semiHidden/>
    <w:rPr>
      <w:rFonts w:ascii="Courier New" w:hAnsi="Courier New" w:cs="Courier New"/>
    </w:rPr>
  </w:style>
  <w:style w:type="character" w:styleId="HTMLCite">
    <w:name w:val="HTML Cite"/>
    <w:basedOn w:val="DefaultParagraphFont"/>
    <w:semiHidden/>
    <w:rPr>
      <w:i/>
      <w:iCs/>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4"/>
      </w:numPr>
    </w:pPr>
  </w:style>
  <w:style w:type="paragraph" w:styleId="ListNumber2">
    <w:name w:val="List Number 2"/>
    <w:basedOn w:val="Normal"/>
    <w:semiHidden/>
    <w:pPr>
      <w:numPr>
        <w:numId w:val="15"/>
      </w:numPr>
    </w:pPr>
  </w:style>
  <w:style w:type="paragraph" w:styleId="ListNumber3">
    <w:name w:val="List Number 3"/>
    <w:basedOn w:val="Normal"/>
    <w:semiHidden/>
    <w:pPr>
      <w:numPr>
        <w:numId w:val="16"/>
      </w:numPr>
    </w:pPr>
  </w:style>
  <w:style w:type="paragraph" w:styleId="ListNumber4">
    <w:name w:val="List Number 4"/>
    <w:basedOn w:val="Normal"/>
    <w:semiHidden/>
    <w:pPr>
      <w:numPr>
        <w:numId w:val="17"/>
      </w:numPr>
    </w:pPr>
  </w:style>
  <w:style w:type="paragraph" w:styleId="ListNumber5">
    <w:name w:val="List Number 5"/>
    <w:basedOn w:val="Normal"/>
    <w:semiHidden/>
    <w:pPr>
      <w:numPr>
        <w:numId w:val="18"/>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szCs w:val="24"/>
    </w:rPr>
  </w:style>
  <w:style w:type="paragraph" w:styleId="PlainText">
    <w:name w:val="Plain Text"/>
    <w:basedOn w:val="Normal"/>
    <w:semiHidden/>
    <w:rPr>
      <w:rFonts w:ascii="Courier New" w:hAnsi="Courier New" w:cs="Courier New"/>
    </w:rPr>
  </w:style>
  <w:style w:type="character" w:styleId="PageNumber">
    <w:name w:val="page number"/>
    <w:basedOn w:val="DefaultParagraphFont"/>
    <w:semiHidden/>
  </w:style>
  <w:style w:type="paragraph" w:styleId="NormalWeb">
    <w:name w:val="Normal (Web)"/>
    <w:basedOn w:val="Normal"/>
    <w:semiHidden/>
    <w:rPr>
      <w:rFonts w:ascii="Times New Roman" w:hAnsi="Times New Roman"/>
      <w:sz w:val="24"/>
      <w:szCs w:val="24"/>
    </w:rPr>
  </w:style>
  <w:style w:type="paragraph" w:styleId="NormalIndent">
    <w:name w:val="Normal Indent"/>
    <w:basedOn w:val="Normal"/>
    <w:semiHidden/>
    <w:pPr>
      <w:ind w:left="720"/>
    </w:pPr>
  </w:style>
  <w:style w:type="table" w:styleId="Table3Deffects1">
    <w:name w:val="Table 3D effects 1"/>
    <w:basedOn w:val="TableNormal"/>
    <w:semiHidden/>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semiHidden/>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Simple1">
    <w:name w:val="Table Simple 1"/>
    <w:basedOn w:val="TableNormal"/>
    <w:semiHidden/>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Elegant">
    <w:name w:val="Table Elegant"/>
    <w:basedOn w:val="TableNormal"/>
    <w:semiHidden/>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lorful1">
    <w:name w:val="Table Colorful 1"/>
    <w:basedOn w:val="TableNormal"/>
    <w:semiHidden/>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List1">
    <w:name w:val="Table List 1"/>
    <w:basedOn w:val="TableNormal"/>
    <w:semiHidden/>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Grid1">
    <w:name w:val="Table Grid 1"/>
    <w:basedOn w:val="TableNormal"/>
    <w:semiHidden/>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lumns1">
    <w:name w:val="Table Columns 1"/>
    <w:basedOn w:val="TableNormal"/>
    <w:semiHidden/>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Subtle1">
    <w:name w:val="Table Subtle 1"/>
    <w:basedOn w:val="TableNormal"/>
    <w:semiHidden/>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semiHidden/>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Grid">
    <w:name w:val="Table Grid"/>
    <w:basedOn w:val="TableNormal"/>
    <w:semiHidden/>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Theme">
    <w:name w:val="Table Theme"/>
    <w:basedOn w:val="TableNormal"/>
    <w:semiHidden/>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0">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FirstIndent">
    <w:name w:val="Body Text First Indent"/>
    <w:basedOn w:val="BodyText0"/>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Title">
    <w:name w:val="Title"/>
    <w:basedOn w:val="Normal"/>
    <w:pPr>
      <w:spacing w:before="240" w:after="60"/>
      <w:jc w:val="center"/>
      <w:outlineLvl w:val="0"/>
    </w:pPr>
    <w:rPr>
      <w:rFonts w:cs="Arial"/>
      <w:b/>
      <w:bCs/>
      <w:kern w:val="28"/>
      <w:sz w:val="32"/>
      <w:szCs w:val="32"/>
    </w:rPr>
  </w:style>
  <w:style w:type="paragraph" w:styleId="EnvelopeReturn">
    <w:name w:val="envelope return"/>
    <w:basedOn w:val="Normal"/>
    <w:semiHidden/>
    <w:rPr>
      <w:rFonts w:cs="Arial"/>
    </w:rPr>
  </w:style>
  <w:style w:type="paragraph" w:styleId="EnvelopeAddress">
    <w:name w:val="envelope address"/>
    <w:basedOn w:val="Normal"/>
    <w:semiHidden/>
    <w:pPr>
      <w:framePr w:w="7920" w:h="1980" w:hRule="exact" w:hSpace="180" w:wrap="auto" w:hAnchor="page" w:xAlign="center" w:yAlign="bottom"/>
      <w:ind w:left="2880"/>
    </w:pPr>
    <w:rPr>
      <w:rFonts w:cs="Arial"/>
      <w:sz w:val="24"/>
      <w:szCs w:val="24"/>
    </w:rPr>
  </w:style>
  <w:style w:type="paragraph" w:styleId="Signature">
    <w:name w:val="Signature"/>
    <w:basedOn w:val="Normal"/>
    <w:semiHidden/>
    <w:pPr>
      <w:ind w:left="4252"/>
    </w:pPr>
  </w:style>
  <w:style w:type="paragraph" w:styleId="Subtitle">
    <w:name w:val="Subtitle"/>
    <w:basedOn w:val="Normal"/>
    <w:pPr>
      <w:spacing w:after="60"/>
      <w:jc w:val="center"/>
      <w:outlineLvl w:val="1"/>
    </w:pPr>
    <w:rPr>
      <w:rFonts w:cs="Arial"/>
      <w:sz w:val="24"/>
      <w:szCs w:val="24"/>
    </w:rPr>
  </w:style>
  <w:style w:type="character" w:styleId="LineNumber">
    <w:name w:val="line number"/>
    <w:basedOn w:val="DefaultParagraphFont"/>
    <w:semiHidden/>
  </w:style>
  <w:style w:type="paragraph" w:customStyle="1" w:styleId="ExhibitionInfo">
    <w:name w:val="Exhibition Info"/>
    <w:qFormat/>
    <w:pPr>
      <w:spacing w:line="360" w:lineRule="auto"/>
    </w:pPr>
    <w:rPr>
      <w:rFonts w:ascii="Arial" w:hAnsi="Arial"/>
      <w:b/>
      <w:noProof/>
      <w:sz w:val="22"/>
      <w:lang w:val="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styleId="CommentReference">
    <w:name w:val="annotation reference"/>
    <w:basedOn w:val="DefaultParagraphFont"/>
    <w:semiHidden/>
    <w:unhideWhenUsed/>
    <w:rPr>
      <w:sz w:val="16"/>
      <w:szCs w:val="16"/>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rFonts w:ascii="Arial" w:hAnsi="Arial"/>
    </w:rPr>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rFonts w:ascii="Arial" w:hAnsi="Arial"/>
      <w:b/>
      <w:bCs/>
    </w:rPr>
  </w:style>
  <w:style w:type="character" w:customStyle="1" w:styleId="BodytextZchn">
    <w:name w:val="Bodytext Zchn"/>
    <w:link w:val="Bodytext"/>
    <w:uiPriority w:val="99"/>
    <w:rPr>
      <w:rFonts w:ascii="Arial" w:hAnsi="Arial"/>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5780815">
      <w:bodyDiv w:val="1"/>
      <w:marLeft w:val="0"/>
      <w:marRight w:val="0"/>
      <w:marTop w:val="0"/>
      <w:marBottom w:val="0"/>
      <w:divBdr>
        <w:top w:val="none" w:sz="0" w:space="0" w:color="auto"/>
        <w:left w:val="none" w:sz="0" w:space="0" w:color="auto"/>
        <w:bottom w:val="none" w:sz="0" w:space="0" w:color="auto"/>
        <w:right w:val="none" w:sz="0" w:space="0" w:color="auto"/>
      </w:divBdr>
    </w:div>
    <w:div w:id="1016468035">
      <w:bodyDiv w:val="1"/>
      <w:marLeft w:val="0"/>
      <w:marRight w:val="0"/>
      <w:marTop w:val="0"/>
      <w:marBottom w:val="0"/>
      <w:divBdr>
        <w:top w:val="none" w:sz="0" w:space="0" w:color="auto"/>
        <w:left w:val="none" w:sz="0" w:space="0" w:color="auto"/>
        <w:bottom w:val="none" w:sz="0" w:space="0" w:color="auto"/>
        <w:right w:val="none" w:sz="0" w:space="0" w:color="auto"/>
      </w:divBdr>
    </w:div>
    <w:div w:id="157496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siemens.com/press/PR2017040184PDEN"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siemens.com/rf600" TargetMode="External"/><Relationship Id="rId11" Type="http://schemas.openxmlformats.org/officeDocument/2006/relationships/hyperlink" Target="http://www.siemens.com/press/hm17" TargetMode="External"/><Relationship Id="rId12" Type="http://schemas.openxmlformats.org/officeDocument/2006/relationships/hyperlink" Target="http://www.siemens.com/hannovermesse" TargetMode="External"/><Relationship Id="rId13" Type="http://schemas.openxmlformats.org/officeDocument/2006/relationships/hyperlink" Target="mailto:david.petry@siemens.com" TargetMode="External"/><Relationship Id="rId14" Type="http://schemas.openxmlformats.org/officeDocument/2006/relationships/hyperlink" Target="http://www.twitter.com/siemens_press" TargetMode="External"/><Relationship Id="rId15" Type="http://schemas.openxmlformats.org/officeDocument/2006/relationships/hyperlink" Target="http://www.twitter.com/SiemensIndustry" TargetMode="External"/><Relationship Id="rId16" Type="http://schemas.openxmlformats.org/officeDocument/2006/relationships/hyperlink" Target="https://blogs.siemens.com/mediaservice-industries-en" TargetMode="External"/><Relationship Id="rId17" Type="http://schemas.openxmlformats.org/officeDocument/2006/relationships/hyperlink" Target="http://www.siemens.com" TargetMode="External"/><Relationship Id="rId18" Type="http://schemas.openxmlformats.org/officeDocument/2006/relationships/header" Target="header1.xml"/><Relationship Id="rId19"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wmf"/><Relationship Id="rId8"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ntelep\AppData\Local\Microsoft\Windows\Temporary%20Internet%20Files\Content.IE5\QZO17DFT\press-release-siemens_neutral-template_en_october-2014_25sept2014.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C:\Users\pantelep\AppData\Local\Microsoft\Windows\Temporary Internet Files\Content.IE5\QZO17DFT\press-release-siemens_neutral-template_en_october-2014_25sept2014.dotx</Template>
  <TotalTime>0</TotalTime>
  <Pages>3</Pages>
  <Words>752</Words>
  <Characters>4289</Characters>
  <Application>Microsoft Macintosh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Pressemitteilung Siemens AG englisch</vt:lpstr>
    </vt:vector>
  </TitlesOfParts>
  <Manager>marion.bludszuweit@siemens.com</Manager>
  <Company>Siemens AG</Company>
  <LinksUpToDate>false</LinksUpToDate>
  <CharactersWithSpaces>5031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 Siemens AG englisch</dc:title>
  <dc:subject>Presse</dc:subject>
  <dc:creator>pantelep</dc:creator>
  <cp:keywords>Press Release Pressemitteilung Siemens AG englisch;C_Unrestricted</cp:keywords>
  <dc:description>Press Release Siemens AG_x000d_
_x000d_
Stand: 01.10.2014</dc:description>
  <cp:lastModifiedBy>Priscilla Moroke</cp:lastModifiedBy>
  <cp:revision>2</cp:revision>
  <cp:lastPrinted>2017-04-11T09:21:00Z</cp:lastPrinted>
  <dcterms:created xsi:type="dcterms:W3CDTF">2017-04-25T13:10:00Z</dcterms:created>
  <dcterms:modified xsi:type="dcterms:W3CDTF">2017-04-25T13:10:00Z</dcterms:modified>
  <cp:category>2013-01-18/sw;2014-09-25/sw</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1808189488</vt:i4>
  </property>
  <property fmtid="{D5CDD505-2E9C-101B-9397-08002B2CF9AE}" pid="4" name="_EmailSubject">
    <vt:lpwstr>Composing PR2017040184PD ­ IM2017040380PD - Thema MindSphere - Neue Version</vt:lpwstr>
  </property>
  <property fmtid="{D5CDD505-2E9C-101B-9397-08002B2CF9AE}" pid="5" name="_AuthorEmail">
    <vt:lpwstr>david.petry@siemens.com</vt:lpwstr>
  </property>
  <property fmtid="{D5CDD505-2E9C-101B-9397-08002B2CF9AE}" pid="6" name="_AuthorEmailDisplayName">
    <vt:lpwstr>Petry, David (CC EI PR T2)</vt:lpwstr>
  </property>
  <property fmtid="{D5CDD505-2E9C-101B-9397-08002B2CF9AE}" pid="7" name="Document Confidentiality">
    <vt:lpwstr>Unrestricted</vt:lpwstr>
  </property>
  <property fmtid="{D5CDD505-2E9C-101B-9397-08002B2CF9AE}" pid="8" name="_PreviousAdHocReviewCycleID">
    <vt:i4>-1164364301</vt:i4>
  </property>
</Properties>
</file>