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E1875B" w14:textId="77777777" w:rsidR="005055FB" w:rsidRDefault="005055FB" w:rsidP="005055FB">
      <w:pPr>
        <w:pStyle w:val="Heading1"/>
        <w:rPr>
          <w:b/>
        </w:rPr>
      </w:pPr>
      <w:bookmarkStart w:id="0" w:name="_GoBack"/>
      <w:bookmarkEnd w:id="0"/>
      <w:r w:rsidRPr="00D3684E">
        <w:rPr>
          <w:b/>
        </w:rPr>
        <w:t xml:space="preserve">DCS Multiserve – </w:t>
      </w:r>
      <w:r w:rsidR="00D3684E" w:rsidRPr="00D3684E">
        <w:rPr>
          <w:b/>
        </w:rPr>
        <w:t>Insights into salaries</w:t>
      </w:r>
    </w:p>
    <w:p w14:paraId="27129131" w14:textId="77777777" w:rsidR="00B24807" w:rsidRDefault="00B24807" w:rsidP="00B24807">
      <w:r>
        <w:t xml:space="preserve">This month, </w:t>
      </w:r>
      <w:hyperlink r:id="rId6" w:history="1">
        <w:r w:rsidRPr="00B24807">
          <w:rPr>
            <w:rStyle w:val="Hyperlink"/>
          </w:rPr>
          <w:t>HR news</w:t>
        </w:r>
      </w:hyperlink>
      <w:r>
        <w:t xml:space="preserve"> reported that salaries had risen in December of last year, despite it usually being a quiet month for recruitment and pay</w:t>
      </w:r>
      <w:r w:rsidR="00250FAA">
        <w:t xml:space="preserve"> increases</w:t>
      </w:r>
      <w:r>
        <w:t xml:space="preserve">. </w:t>
      </w:r>
    </w:p>
    <w:p w14:paraId="0E58C432" w14:textId="77777777" w:rsidR="00B24807" w:rsidRDefault="00B24807" w:rsidP="00B24807">
      <w:r>
        <w:t xml:space="preserve">But what do salaries in the UK look like overall? DCS Multiserve, </w:t>
      </w:r>
      <w:hyperlink r:id="rId7" w:history="1">
        <w:r w:rsidRPr="00B24807">
          <w:rPr>
            <w:rStyle w:val="Hyperlink"/>
          </w:rPr>
          <w:t>cleaning company, Newcastle</w:t>
        </w:r>
      </w:hyperlink>
      <w:r>
        <w:t xml:space="preserve"> has compiled some insights into UK salaries, including:</w:t>
      </w:r>
    </w:p>
    <w:p w14:paraId="7E6B58E6" w14:textId="77777777" w:rsidR="00B24807" w:rsidRDefault="00B24807" w:rsidP="00B24807">
      <w:pPr>
        <w:pStyle w:val="ListParagraph"/>
        <w:numPr>
          <w:ilvl w:val="0"/>
          <w:numId w:val="18"/>
        </w:numPr>
      </w:pPr>
      <w:r>
        <w:t>The regions with the highest – and lowest – salaries</w:t>
      </w:r>
    </w:p>
    <w:p w14:paraId="773E6C3B" w14:textId="77777777" w:rsidR="00B24807" w:rsidRDefault="00B24807" w:rsidP="00B24807">
      <w:pPr>
        <w:pStyle w:val="ListParagraph"/>
        <w:numPr>
          <w:ilvl w:val="0"/>
          <w:numId w:val="18"/>
        </w:numPr>
      </w:pPr>
      <w:r>
        <w:t>The job titles with the highest – and lowest – salaries</w:t>
      </w:r>
    </w:p>
    <w:p w14:paraId="30CB1D3A" w14:textId="77777777" w:rsidR="00B24807" w:rsidRDefault="00B24807" w:rsidP="00B24807">
      <w:pPr>
        <w:pStyle w:val="ListParagraph"/>
        <w:numPr>
          <w:ilvl w:val="0"/>
          <w:numId w:val="18"/>
        </w:numPr>
      </w:pPr>
      <w:r>
        <w:t>Industries, job roles, and genders that pay below the National Minimum Wage</w:t>
      </w:r>
    </w:p>
    <w:p w14:paraId="7B2D1568" w14:textId="77777777" w:rsidR="00F74347" w:rsidRPr="00F74347" w:rsidRDefault="00F74347" w:rsidP="00F74347">
      <w:pPr>
        <w:pStyle w:val="Heading2"/>
        <w:rPr>
          <w:b/>
        </w:rPr>
      </w:pPr>
      <w:r>
        <w:rPr>
          <w:b/>
        </w:rPr>
        <w:t>National Minimum Wage and National Living Wage</w:t>
      </w:r>
    </w:p>
    <w:p w14:paraId="0B9B20BC" w14:textId="77777777" w:rsidR="00F74347" w:rsidRDefault="00F74347" w:rsidP="00F74347">
      <w:r>
        <w:t>The National Minimum Wage is the minimum amount of money per hour that workers are entitled to be paid. The National Living Wage was introduced by the government in April 2016</w:t>
      </w:r>
      <w:r w:rsidR="00AE693D">
        <w:t xml:space="preserve"> for over 25s.</w:t>
      </w:r>
    </w:p>
    <w:p w14:paraId="594379C7" w14:textId="77777777" w:rsidR="00F74347" w:rsidRPr="00250FAA" w:rsidRDefault="00F74347" w:rsidP="00F74347">
      <w:pPr>
        <w:rPr>
          <w:b/>
        </w:rPr>
      </w:pPr>
      <w:r w:rsidRPr="00250FAA">
        <w:rPr>
          <w:b/>
        </w:rPr>
        <w:t>Current National Minimum Wage (NMW) per hour</w:t>
      </w:r>
    </w:p>
    <w:p w14:paraId="0CA3AAF3" w14:textId="77777777" w:rsidR="00F74347" w:rsidRDefault="00F74347" w:rsidP="00F74347">
      <w:pPr>
        <w:pStyle w:val="ListParagraph"/>
        <w:numPr>
          <w:ilvl w:val="0"/>
          <w:numId w:val="12"/>
        </w:numPr>
      </w:pPr>
      <w:r>
        <w:t>Apprentice: £3.40</w:t>
      </w:r>
    </w:p>
    <w:p w14:paraId="7DE1F614" w14:textId="77777777" w:rsidR="00F74347" w:rsidRDefault="00F74347" w:rsidP="00F74347">
      <w:pPr>
        <w:pStyle w:val="ListParagraph"/>
        <w:numPr>
          <w:ilvl w:val="0"/>
          <w:numId w:val="12"/>
        </w:numPr>
      </w:pPr>
      <w:r>
        <w:t>Under 18s: £4</w:t>
      </w:r>
    </w:p>
    <w:p w14:paraId="60AA5A3F" w14:textId="77777777" w:rsidR="00F74347" w:rsidRDefault="00F74347" w:rsidP="00F74347">
      <w:pPr>
        <w:pStyle w:val="ListParagraph"/>
        <w:numPr>
          <w:ilvl w:val="0"/>
          <w:numId w:val="12"/>
        </w:numPr>
      </w:pPr>
      <w:r>
        <w:t>18-20: £5.55</w:t>
      </w:r>
    </w:p>
    <w:p w14:paraId="0254FBD5" w14:textId="77777777" w:rsidR="00F74347" w:rsidRDefault="00F74347" w:rsidP="00E61AAD">
      <w:pPr>
        <w:pStyle w:val="ListParagraph"/>
        <w:numPr>
          <w:ilvl w:val="0"/>
          <w:numId w:val="12"/>
        </w:numPr>
      </w:pPr>
      <w:r>
        <w:t>21-24: £6.95</w:t>
      </w:r>
    </w:p>
    <w:p w14:paraId="114DBECC" w14:textId="77777777" w:rsidR="00F74347" w:rsidRPr="00250FAA" w:rsidRDefault="00F74347" w:rsidP="00F74347">
      <w:pPr>
        <w:rPr>
          <w:b/>
        </w:rPr>
      </w:pPr>
      <w:r w:rsidRPr="00250FAA">
        <w:rPr>
          <w:b/>
        </w:rPr>
        <w:t>National (NLW)</w:t>
      </w:r>
      <w:r w:rsidR="00AE693D" w:rsidRPr="00250FAA">
        <w:rPr>
          <w:b/>
        </w:rPr>
        <w:t xml:space="preserve"> per hour</w:t>
      </w:r>
    </w:p>
    <w:p w14:paraId="6E9D563A" w14:textId="77777777" w:rsidR="00F74347" w:rsidRDefault="00F74347" w:rsidP="00F74347">
      <w:pPr>
        <w:pStyle w:val="ListParagraph"/>
        <w:numPr>
          <w:ilvl w:val="0"/>
          <w:numId w:val="12"/>
        </w:numPr>
      </w:pPr>
      <w:r>
        <w:t>25 and over: £7.20</w:t>
      </w:r>
    </w:p>
    <w:p w14:paraId="2501CFCE" w14:textId="77777777" w:rsidR="00AE693D" w:rsidRPr="00B27295" w:rsidRDefault="00AE693D" w:rsidP="00AE693D">
      <w:pPr>
        <w:pStyle w:val="Heading3"/>
        <w:rPr>
          <w:b/>
        </w:rPr>
      </w:pPr>
      <w:r w:rsidRPr="00B27295">
        <w:rPr>
          <w:b/>
        </w:rPr>
        <w:t>People with part-time jobs are more likely not to be paid the NMW or NLW</w:t>
      </w:r>
    </w:p>
    <w:p w14:paraId="518DD87E" w14:textId="77777777" w:rsidR="00AE693D" w:rsidRDefault="00F74347" w:rsidP="00AE693D">
      <w:r>
        <w:t xml:space="preserve">In October 2016, the Office for National Statistics revealed that </w:t>
      </w:r>
      <w:r w:rsidRPr="00F74347">
        <w:t xml:space="preserve">362,000 jobs </w:t>
      </w:r>
      <w:r>
        <w:t xml:space="preserve">pay less than the </w:t>
      </w:r>
      <w:r w:rsidRPr="00F74347">
        <w:t>NMW or NLW</w:t>
      </w:r>
      <w:r>
        <w:t xml:space="preserve"> to employees 16 or over –  that’s </w:t>
      </w:r>
      <w:r w:rsidRPr="00F74347">
        <w:t>1.3% of UK jobs</w:t>
      </w:r>
      <w:r>
        <w:t xml:space="preserve">. </w:t>
      </w:r>
    </w:p>
    <w:p w14:paraId="49B73EA0" w14:textId="77777777" w:rsidR="00AE693D" w:rsidRDefault="00F74347" w:rsidP="00AE693D">
      <w:r>
        <w:t xml:space="preserve">This is divided into 2.4% of </w:t>
      </w:r>
      <w:r w:rsidR="00250FAA">
        <w:t>part-time jobs and 0.9% of full-</w:t>
      </w:r>
      <w:r>
        <w:t>time jobs. (Data taken from April of that year)</w:t>
      </w:r>
      <w:r w:rsidR="00AE693D">
        <w:t>.</w:t>
      </w:r>
    </w:p>
    <w:p w14:paraId="15EA6CB3" w14:textId="77777777" w:rsidR="00AE693D" w:rsidRPr="00B27295" w:rsidRDefault="00EE6B77" w:rsidP="00AE693D">
      <w:pPr>
        <w:pStyle w:val="Heading3"/>
        <w:rPr>
          <w:b/>
        </w:rPr>
      </w:pPr>
      <w:r w:rsidRPr="00B27295">
        <w:rPr>
          <w:b/>
        </w:rPr>
        <w:t>People aged 18-20 are most likely to be paid less than the NMW or NLW</w:t>
      </w:r>
    </w:p>
    <w:p w14:paraId="5D58CA12" w14:textId="77777777" w:rsidR="00AE693D" w:rsidRDefault="00AE693D" w:rsidP="00AE693D">
      <w:r>
        <w:t>Of the 362,000</w:t>
      </w:r>
      <w:r w:rsidR="00EE6B77">
        <w:t xml:space="preserve"> jobs paying less than the NMW or NLW:</w:t>
      </w:r>
    </w:p>
    <w:p w14:paraId="324CF379" w14:textId="77777777" w:rsidR="00AE693D" w:rsidRDefault="00EE6B77" w:rsidP="00AE693D">
      <w:pPr>
        <w:pStyle w:val="ListParagraph"/>
        <w:numPr>
          <w:ilvl w:val="0"/>
          <w:numId w:val="12"/>
        </w:numPr>
      </w:pPr>
      <w:r>
        <w:t>2.1% of jobs for 18-20 year olds pay under</w:t>
      </w:r>
    </w:p>
    <w:p w14:paraId="4D25481E" w14:textId="77777777" w:rsidR="00EE6B77" w:rsidRDefault="00EE6B77" w:rsidP="00EE6B77">
      <w:pPr>
        <w:pStyle w:val="ListParagraph"/>
        <w:numPr>
          <w:ilvl w:val="0"/>
          <w:numId w:val="12"/>
        </w:numPr>
      </w:pPr>
      <w:r>
        <w:t>1.4% of jobs for 21-24 year olds pay under</w:t>
      </w:r>
    </w:p>
    <w:p w14:paraId="2A4C749A" w14:textId="77777777" w:rsidR="00AE693D" w:rsidRDefault="00EE6B77" w:rsidP="00EE6B77">
      <w:pPr>
        <w:pStyle w:val="ListParagraph"/>
        <w:numPr>
          <w:ilvl w:val="0"/>
          <w:numId w:val="12"/>
        </w:numPr>
      </w:pPr>
      <w:r>
        <w:t xml:space="preserve">1.3% pf jobs for people </w:t>
      </w:r>
      <w:r w:rsidR="00AE693D">
        <w:t>25 and over</w:t>
      </w:r>
      <w:r>
        <w:t xml:space="preserve"> pay under</w:t>
      </w:r>
    </w:p>
    <w:p w14:paraId="5221F948" w14:textId="77777777" w:rsidR="00860A71" w:rsidRDefault="00EB6F22" w:rsidP="00EB6F22">
      <w:pPr>
        <w:pStyle w:val="Heading3"/>
        <w:rPr>
          <w:b/>
        </w:rPr>
      </w:pPr>
      <w:r w:rsidRPr="00EB6F22">
        <w:rPr>
          <w:b/>
        </w:rPr>
        <w:t xml:space="preserve">Women are more likely to be </w:t>
      </w:r>
      <w:r w:rsidR="00C73764">
        <w:rPr>
          <w:b/>
        </w:rPr>
        <w:t xml:space="preserve">paid </w:t>
      </w:r>
      <w:r w:rsidR="00C73764" w:rsidRPr="00B27295">
        <w:rPr>
          <w:b/>
        </w:rPr>
        <w:t>less than the NMW or NLW</w:t>
      </w:r>
    </w:p>
    <w:p w14:paraId="7C6527FA" w14:textId="77777777" w:rsidR="00EB6F22" w:rsidRDefault="00EB6F22" w:rsidP="00EB6F22">
      <w:pPr>
        <w:pStyle w:val="ListParagraph"/>
        <w:numPr>
          <w:ilvl w:val="0"/>
          <w:numId w:val="14"/>
        </w:numPr>
      </w:pPr>
      <w:r>
        <w:t>1.7% of all jobs worked by women pay less than the minimum wage; contrasted with just 1% of jobs worked by men. That’s 230,000</w:t>
      </w:r>
      <w:r w:rsidR="00250FAA">
        <w:t xml:space="preserve"> jobs</w:t>
      </w:r>
      <w:r>
        <w:t xml:space="preserve"> contrasted with 132,000.</w:t>
      </w:r>
    </w:p>
    <w:p w14:paraId="4FBBA671" w14:textId="77777777" w:rsidR="00EB6F22" w:rsidRDefault="00EB6F22" w:rsidP="00EB6F22">
      <w:pPr>
        <w:pStyle w:val="ListParagraph"/>
        <w:numPr>
          <w:ilvl w:val="0"/>
          <w:numId w:val="14"/>
        </w:numPr>
      </w:pPr>
      <w:r>
        <w:t>1.1</w:t>
      </w:r>
      <w:r w:rsidR="000B15E5">
        <w:t>%</w:t>
      </w:r>
      <w:r>
        <w:t xml:space="preserve"> of full-time jobs worked by women pay under the minimum wage; contrasted with just 0.7% of full-time jobs worked by men. That’s </w:t>
      </w:r>
      <w:r w:rsidR="000B15E5">
        <w:t>90,000</w:t>
      </w:r>
      <w:r w:rsidR="00250FAA">
        <w:t xml:space="preserve"> jobs</w:t>
      </w:r>
      <w:r w:rsidR="000B15E5">
        <w:t xml:space="preserve"> contrasted with 88,000.</w:t>
      </w:r>
    </w:p>
    <w:p w14:paraId="6CED2A5E" w14:textId="77777777" w:rsidR="000B15E5" w:rsidRPr="00EB6F22" w:rsidRDefault="0094577C" w:rsidP="00EB6F22">
      <w:pPr>
        <w:pStyle w:val="ListParagraph"/>
        <w:numPr>
          <w:ilvl w:val="0"/>
          <w:numId w:val="14"/>
        </w:numPr>
      </w:pPr>
      <w:r>
        <w:t>2.4% of part-time jobs worked by women pay under the minimum wage; contrasted with 2.3% of part-time jobs worked by men. That’s 140,000</w:t>
      </w:r>
      <w:r w:rsidR="00250FAA">
        <w:t xml:space="preserve"> jobs</w:t>
      </w:r>
      <w:r>
        <w:t xml:space="preserve"> contrasted with 44,000.</w:t>
      </w:r>
    </w:p>
    <w:p w14:paraId="617F58E0" w14:textId="77777777" w:rsidR="00D3684E" w:rsidRDefault="00D3684E" w:rsidP="00D3684E">
      <w:pPr>
        <w:pStyle w:val="Heading3"/>
        <w:rPr>
          <w:b/>
        </w:rPr>
      </w:pPr>
      <w:r>
        <w:rPr>
          <w:b/>
        </w:rPr>
        <w:lastRenderedPageBreak/>
        <w:t xml:space="preserve">Workers in the West Midlands and Yorkshire and Humber are most likely </w:t>
      </w:r>
      <w:r w:rsidR="00C73764">
        <w:rPr>
          <w:b/>
        </w:rPr>
        <w:t xml:space="preserve">to be paid </w:t>
      </w:r>
      <w:r w:rsidR="00C73764" w:rsidRPr="00B27295">
        <w:rPr>
          <w:b/>
        </w:rPr>
        <w:t>less than the NMW or NLW</w:t>
      </w:r>
    </w:p>
    <w:p w14:paraId="6D81659C" w14:textId="77777777" w:rsidR="00C73764" w:rsidRDefault="00D3684E" w:rsidP="00D3684E">
      <w:pPr>
        <w:pStyle w:val="ListParagraph"/>
        <w:numPr>
          <w:ilvl w:val="0"/>
          <w:numId w:val="16"/>
        </w:numPr>
      </w:pPr>
      <w:r>
        <w:t xml:space="preserve">1.7% of jobs in the </w:t>
      </w:r>
      <w:r w:rsidRPr="00D3684E">
        <w:t xml:space="preserve">West Midlands and Yorkshire and Humber </w:t>
      </w:r>
      <w:r w:rsidR="00C73764">
        <w:t>pay less than the minimum wage -equat</w:t>
      </w:r>
      <w:r w:rsidR="0083109D">
        <w:t xml:space="preserve">ing </w:t>
      </w:r>
      <w:r w:rsidR="00C73764">
        <w:t xml:space="preserve">to 40,000 and 38,000 </w:t>
      </w:r>
      <w:r w:rsidR="0083109D">
        <w:t>jobs respectively.</w:t>
      </w:r>
    </w:p>
    <w:p w14:paraId="18240284" w14:textId="77777777" w:rsidR="00D3684E" w:rsidRDefault="0083109D" w:rsidP="0083109D">
      <w:pPr>
        <w:pStyle w:val="ListParagraph"/>
        <w:numPr>
          <w:ilvl w:val="0"/>
          <w:numId w:val="16"/>
        </w:numPr>
      </w:pPr>
      <w:r>
        <w:t xml:space="preserve">London (0.9%) </w:t>
      </w:r>
      <w:r w:rsidR="00250FAA">
        <w:t>and Scotland (1%) top the least-</w:t>
      </w:r>
      <w:r>
        <w:t>likely regions to pay less than the minimum wage, equating to 35,000 and 25,000 jobs respectively.</w:t>
      </w:r>
    </w:p>
    <w:p w14:paraId="38814AB6" w14:textId="77777777" w:rsidR="00E84BB6" w:rsidRDefault="006958F0" w:rsidP="00E84BB6">
      <w:pPr>
        <w:pStyle w:val="Heading3"/>
        <w:rPr>
          <w:b/>
        </w:rPr>
      </w:pPr>
      <w:r>
        <w:rPr>
          <w:b/>
        </w:rPr>
        <w:t>Hairdressing and childcare are most likely to pay below NMW or NLW</w:t>
      </w:r>
    </w:p>
    <w:p w14:paraId="531BE9E7" w14:textId="77777777" w:rsidR="001F2CFC" w:rsidRDefault="001F2CFC" w:rsidP="001F2CFC">
      <w:pPr>
        <w:pStyle w:val="ListParagraph"/>
        <w:numPr>
          <w:ilvl w:val="0"/>
          <w:numId w:val="17"/>
        </w:numPr>
      </w:pPr>
      <w:r>
        <w:t>7% of hairdressing jobs pay below the NMW – equating to 8,000 jobs</w:t>
      </w:r>
      <w:r w:rsidR="00C86759">
        <w:t>.</w:t>
      </w:r>
    </w:p>
    <w:p w14:paraId="70E92F30" w14:textId="77777777" w:rsidR="001F2CFC" w:rsidRPr="006958F0" w:rsidRDefault="00C86759" w:rsidP="001F2CFC">
      <w:pPr>
        <w:pStyle w:val="ListParagraph"/>
        <w:numPr>
          <w:ilvl w:val="0"/>
          <w:numId w:val="17"/>
        </w:numPr>
      </w:pPr>
      <w:r>
        <w:t>4% of childcare jobs pay</w:t>
      </w:r>
      <w:r w:rsidRPr="00C86759">
        <w:t xml:space="preserve"> </w:t>
      </w:r>
      <w:r>
        <w:t>below the NMW – equating to 9,000 jobs.</w:t>
      </w:r>
    </w:p>
    <w:p w14:paraId="3CC43056" w14:textId="77777777" w:rsidR="00F74347" w:rsidRPr="00EE6B77" w:rsidRDefault="00D3684E" w:rsidP="00EE6B77">
      <w:pPr>
        <w:pStyle w:val="Heading2"/>
        <w:rPr>
          <w:b/>
        </w:rPr>
      </w:pPr>
      <w:r>
        <w:rPr>
          <w:b/>
        </w:rPr>
        <w:t>Salaries and job titles</w:t>
      </w:r>
    </w:p>
    <w:p w14:paraId="4D7F1C4C" w14:textId="77777777" w:rsidR="00250FAA" w:rsidRDefault="00ED6F14" w:rsidP="00ED6F14">
      <w:r>
        <w:t xml:space="preserve">In a recent article, the </w:t>
      </w:r>
      <w:r>
        <w:rPr>
          <w:i/>
        </w:rPr>
        <w:t xml:space="preserve">Independent </w:t>
      </w:r>
      <w:r>
        <w:t xml:space="preserve">revealed the </w:t>
      </w:r>
      <w:hyperlink r:id="rId8" w:history="1">
        <w:r w:rsidRPr="00ED6F14">
          <w:rPr>
            <w:rStyle w:val="Hyperlink"/>
          </w:rPr>
          <w:t>highest paid jobs of 2016</w:t>
        </w:r>
      </w:hyperlink>
      <w:r>
        <w:t xml:space="preserve">. And the results? </w:t>
      </w:r>
    </w:p>
    <w:p w14:paraId="206D6D46" w14:textId="77777777" w:rsidR="00ED6F14" w:rsidRDefault="00ED6F14" w:rsidP="00ED6F14">
      <w:r>
        <w:t>The top five best paid jobs comprised of:</w:t>
      </w:r>
    </w:p>
    <w:p w14:paraId="2105CBDB" w14:textId="77777777" w:rsidR="00ED6F14" w:rsidRDefault="00ED6F14" w:rsidP="00ED6F14">
      <w:pPr>
        <w:pStyle w:val="ListParagraph"/>
        <w:numPr>
          <w:ilvl w:val="0"/>
          <w:numId w:val="1"/>
        </w:numPr>
      </w:pPr>
      <w:r>
        <w:t>Chief executives and senior officials – £85.3K per year</w:t>
      </w:r>
      <w:r w:rsidR="00C86759">
        <w:t>.</w:t>
      </w:r>
    </w:p>
    <w:p w14:paraId="766A5796" w14:textId="77777777" w:rsidR="00ED6F14" w:rsidRDefault="00ED6F14" w:rsidP="00ED6F14">
      <w:pPr>
        <w:pStyle w:val="ListParagraph"/>
        <w:numPr>
          <w:ilvl w:val="0"/>
          <w:numId w:val="1"/>
        </w:numPr>
      </w:pPr>
      <w:r>
        <w:t>Pilots and flight engineers – £85K per year</w:t>
      </w:r>
      <w:r w:rsidR="00C86759">
        <w:t>.</w:t>
      </w:r>
    </w:p>
    <w:p w14:paraId="68AF1D2F" w14:textId="77777777" w:rsidR="00ED6F14" w:rsidRDefault="00ED6F14" w:rsidP="00ED6F14">
      <w:pPr>
        <w:pStyle w:val="ListParagraph"/>
        <w:numPr>
          <w:ilvl w:val="0"/>
          <w:numId w:val="1"/>
        </w:numPr>
      </w:pPr>
      <w:r>
        <w:t>Air traffic controllers – £80K per year</w:t>
      </w:r>
      <w:r w:rsidR="00C86759">
        <w:t>.</w:t>
      </w:r>
    </w:p>
    <w:p w14:paraId="20FF927B" w14:textId="77777777" w:rsidR="00ED6F14" w:rsidRDefault="00ED6F14" w:rsidP="00ED6F14">
      <w:pPr>
        <w:pStyle w:val="ListParagraph"/>
        <w:numPr>
          <w:ilvl w:val="0"/>
          <w:numId w:val="1"/>
        </w:numPr>
      </w:pPr>
      <w:r>
        <w:t>Transport Associate professionals – £75.5K per year</w:t>
      </w:r>
      <w:r w:rsidR="00C86759">
        <w:t>.</w:t>
      </w:r>
    </w:p>
    <w:p w14:paraId="07A33C93" w14:textId="77777777" w:rsidR="00ED6F14" w:rsidRDefault="00ED6F14" w:rsidP="00ED6F14">
      <w:pPr>
        <w:pStyle w:val="ListParagraph"/>
        <w:numPr>
          <w:ilvl w:val="0"/>
          <w:numId w:val="1"/>
        </w:numPr>
      </w:pPr>
      <w:r>
        <w:t>Marketing and sales professionals – £70K</w:t>
      </w:r>
      <w:r w:rsidRPr="00ED6F14">
        <w:t xml:space="preserve"> </w:t>
      </w:r>
      <w:r>
        <w:t>per year</w:t>
      </w:r>
      <w:r w:rsidR="00C86759">
        <w:t>.</w:t>
      </w:r>
    </w:p>
    <w:p w14:paraId="1C57763F" w14:textId="77777777" w:rsidR="00ED6F14" w:rsidRDefault="00ED6F14" w:rsidP="00ED6F14">
      <w:r w:rsidRPr="00ED6F14">
        <w:t xml:space="preserve">And the top five worst paid jobs? </w:t>
      </w:r>
      <w:hyperlink r:id="rId9" w:anchor="6-theme-park-attendant--27330-per-week-8" w:history="1">
        <w:r w:rsidRPr="00ED6F14">
          <w:rPr>
            <w:rStyle w:val="Hyperlink"/>
          </w:rPr>
          <w:t>Business Insider UK reported.</w:t>
        </w:r>
      </w:hyperlink>
      <w:r>
        <w:t xml:space="preserve"> </w:t>
      </w:r>
    </w:p>
    <w:p w14:paraId="6260141E" w14:textId="77777777" w:rsidR="00970B4B" w:rsidRDefault="00ED6F14" w:rsidP="00970B4B">
      <w:pPr>
        <w:pStyle w:val="ListParagraph"/>
        <w:numPr>
          <w:ilvl w:val="0"/>
          <w:numId w:val="3"/>
        </w:numPr>
      </w:pPr>
      <w:r>
        <w:t xml:space="preserve">Waiting staff – </w:t>
      </w:r>
      <w:r w:rsidRPr="00ED6F14">
        <w:t>£266.40 per week</w:t>
      </w:r>
      <w:r w:rsidR="00970B4B">
        <w:t xml:space="preserve"> – £13,852.80 per year</w:t>
      </w:r>
      <w:r w:rsidR="00C86759">
        <w:t>.</w:t>
      </w:r>
    </w:p>
    <w:p w14:paraId="1AF0BCCF" w14:textId="77777777" w:rsidR="00970B4B" w:rsidRDefault="00ED6F14" w:rsidP="00970B4B">
      <w:pPr>
        <w:pStyle w:val="ListParagraph"/>
        <w:numPr>
          <w:ilvl w:val="0"/>
          <w:numId w:val="3"/>
        </w:numPr>
      </w:pPr>
      <w:r w:rsidRPr="00ED6F14">
        <w:t>Theme Park Attendant</w:t>
      </w:r>
      <w:r>
        <w:t xml:space="preserve">s – </w:t>
      </w:r>
      <w:r w:rsidRPr="00ED6F14">
        <w:t>£273.30 per week</w:t>
      </w:r>
      <w:r w:rsidR="00970B4B">
        <w:t xml:space="preserve"> – £14,211.60 per year</w:t>
      </w:r>
      <w:r w:rsidR="00C86759">
        <w:t>.</w:t>
      </w:r>
    </w:p>
    <w:p w14:paraId="208818FC" w14:textId="77777777" w:rsidR="00ED6F14" w:rsidRDefault="00ED6F14" w:rsidP="00250FAA">
      <w:pPr>
        <w:pStyle w:val="ListParagraph"/>
        <w:numPr>
          <w:ilvl w:val="0"/>
          <w:numId w:val="3"/>
        </w:numPr>
      </w:pPr>
      <w:r w:rsidRPr="00ED6F14">
        <w:t xml:space="preserve">Bar </w:t>
      </w:r>
      <w:r>
        <w:t>staff</w:t>
      </w:r>
      <w:r w:rsidRPr="00ED6F14">
        <w:t xml:space="preserve"> — £274.00 per week</w:t>
      </w:r>
      <w:r w:rsidR="00250FAA">
        <w:t xml:space="preserve"> – £14,248 per year.</w:t>
      </w:r>
    </w:p>
    <w:p w14:paraId="20332F79" w14:textId="77777777" w:rsidR="00ED6F14" w:rsidRDefault="00ED6F14" w:rsidP="00ED6F14">
      <w:pPr>
        <w:pStyle w:val="ListParagraph"/>
        <w:numPr>
          <w:ilvl w:val="0"/>
          <w:numId w:val="3"/>
        </w:numPr>
      </w:pPr>
      <w:r w:rsidRPr="00ED6F14">
        <w:t>Hairdressers and barbers — £274.10 per week</w:t>
      </w:r>
      <w:r w:rsidR="00250FAA">
        <w:t xml:space="preserve"> - £14,253.20 per year</w:t>
      </w:r>
    </w:p>
    <w:p w14:paraId="66B10A13" w14:textId="77777777" w:rsidR="00250FAA" w:rsidRDefault="00ED6F14" w:rsidP="00250FAA">
      <w:pPr>
        <w:pStyle w:val="ListParagraph"/>
        <w:numPr>
          <w:ilvl w:val="0"/>
          <w:numId w:val="3"/>
        </w:numPr>
      </w:pPr>
      <w:r w:rsidRPr="00ED6F14">
        <w:t>Dry cleaner — £275.40 per week</w:t>
      </w:r>
      <w:r w:rsidR="00250FAA">
        <w:t xml:space="preserve"> – £14,320.80 per year.</w:t>
      </w:r>
    </w:p>
    <w:p w14:paraId="30DC61EE" w14:textId="77777777" w:rsidR="00DD0D30" w:rsidRPr="00970B4B" w:rsidRDefault="00D3684E" w:rsidP="00DD0D30">
      <w:pPr>
        <w:pStyle w:val="Heading2"/>
        <w:rPr>
          <w:b/>
        </w:rPr>
      </w:pPr>
      <w:r>
        <w:rPr>
          <w:b/>
        </w:rPr>
        <w:t>Salaries and regions</w:t>
      </w:r>
    </w:p>
    <w:p w14:paraId="11A5B7F0" w14:textId="77777777" w:rsidR="00970B4B" w:rsidRPr="00970B4B" w:rsidRDefault="00970B4B" w:rsidP="00970B4B">
      <w:r>
        <w:t>The average salary of UK regions is detailed below, ordered from highest to lowest*</w:t>
      </w:r>
    </w:p>
    <w:p w14:paraId="1D8E28D0" w14:textId="77777777" w:rsidR="00E61F7B" w:rsidRPr="00E61F7B" w:rsidRDefault="00E61F7B" w:rsidP="00E61F7B">
      <w:pPr>
        <w:pStyle w:val="Heading3"/>
        <w:rPr>
          <w:b/>
        </w:rPr>
      </w:pPr>
      <w:r w:rsidRPr="00E61F7B">
        <w:rPr>
          <w:b/>
        </w:rPr>
        <w:t>Scotland</w:t>
      </w:r>
    </w:p>
    <w:p w14:paraId="71C076FF" w14:textId="77777777" w:rsidR="00970B4B" w:rsidRDefault="00970B4B" w:rsidP="00970B4B">
      <w:r>
        <w:t>Weekly: £544.02</w:t>
      </w:r>
    </w:p>
    <w:p w14:paraId="7FA200C1" w14:textId="77777777" w:rsidR="00970B4B" w:rsidRPr="00DD0D30" w:rsidRDefault="00970B4B" w:rsidP="00970B4B">
      <w:r>
        <w:t>Annual: £</w:t>
      </w:r>
      <w:r w:rsidRPr="00E61F7B">
        <w:t xml:space="preserve"> 28</w:t>
      </w:r>
      <w:r>
        <w:t>,</w:t>
      </w:r>
      <w:r w:rsidRPr="00E61F7B">
        <w:t>289.3</w:t>
      </w:r>
      <w:r>
        <w:t>0</w:t>
      </w:r>
    </w:p>
    <w:p w14:paraId="0503F084" w14:textId="77777777" w:rsidR="00DD0D30" w:rsidRPr="00DD0D30" w:rsidRDefault="00DD0D30" w:rsidP="00DD0D30">
      <w:pPr>
        <w:pStyle w:val="Heading3"/>
        <w:rPr>
          <w:b/>
        </w:rPr>
      </w:pPr>
      <w:r w:rsidRPr="00DD0D30">
        <w:rPr>
          <w:b/>
        </w:rPr>
        <w:t>Greater South East</w:t>
      </w:r>
    </w:p>
    <w:p w14:paraId="032EA9EF" w14:textId="77777777" w:rsidR="00DD0D30" w:rsidRDefault="00DD0D30" w:rsidP="00DD0D30">
      <w:r>
        <w:t>Weekly: £531.89</w:t>
      </w:r>
    </w:p>
    <w:p w14:paraId="3039EF38" w14:textId="77777777" w:rsidR="00DD0D30" w:rsidRDefault="00DD0D30" w:rsidP="00DD0D30">
      <w:pPr>
        <w:spacing w:line="225" w:lineRule="atLeast"/>
        <w:rPr>
          <w:rFonts w:ascii="Calibri" w:eastAsia="Times New Roman" w:hAnsi="Calibri" w:cs="Calibri"/>
          <w:color w:val="000000"/>
          <w:lang w:eastAsia="en-GB"/>
        </w:rPr>
      </w:pPr>
      <w:r>
        <w:t>Annual: £</w:t>
      </w:r>
      <w:r w:rsidRPr="00DD0D30">
        <w:rPr>
          <w:rFonts w:ascii="Calibri" w:eastAsia="Times New Roman" w:hAnsi="Calibri" w:cs="Calibri"/>
          <w:color w:val="000000"/>
          <w:lang w:eastAsia="en-GB"/>
        </w:rPr>
        <w:t>27</w:t>
      </w:r>
      <w:r>
        <w:rPr>
          <w:rFonts w:ascii="Calibri" w:eastAsia="Times New Roman" w:hAnsi="Calibri" w:cs="Calibri"/>
          <w:color w:val="000000"/>
          <w:lang w:eastAsia="en-GB"/>
        </w:rPr>
        <w:t>,</w:t>
      </w:r>
      <w:r w:rsidRPr="00DD0D30">
        <w:rPr>
          <w:rFonts w:ascii="Calibri" w:eastAsia="Times New Roman" w:hAnsi="Calibri" w:cs="Calibri"/>
          <w:color w:val="000000"/>
          <w:lang w:eastAsia="en-GB"/>
        </w:rPr>
        <w:t>658.25</w:t>
      </w:r>
    </w:p>
    <w:p w14:paraId="399B166E" w14:textId="77777777" w:rsidR="00E61F7B" w:rsidRPr="00E61F7B" w:rsidRDefault="00E61F7B" w:rsidP="00E61F7B">
      <w:pPr>
        <w:pStyle w:val="Heading3"/>
        <w:rPr>
          <w:b/>
        </w:rPr>
      </w:pPr>
      <w:r w:rsidRPr="00E61F7B">
        <w:rPr>
          <w:b/>
        </w:rPr>
        <w:t>South West</w:t>
      </w:r>
    </w:p>
    <w:p w14:paraId="0DB857B3" w14:textId="77777777" w:rsidR="00E61F7B" w:rsidRDefault="00E61F7B" w:rsidP="00E61F7B">
      <w:r>
        <w:t>Weekly: £500.38</w:t>
      </w:r>
    </w:p>
    <w:p w14:paraId="74092A6B" w14:textId="77777777" w:rsidR="00E61F7B" w:rsidRDefault="00E61F7B" w:rsidP="00E61F7B">
      <w:r>
        <w:t>Annual: £</w:t>
      </w:r>
      <w:r w:rsidRPr="00E61F7B">
        <w:t>26</w:t>
      </w:r>
      <w:r>
        <w:t>,</w:t>
      </w:r>
      <w:r w:rsidRPr="00E61F7B">
        <w:t>019.93</w:t>
      </w:r>
    </w:p>
    <w:p w14:paraId="1EAD3426" w14:textId="77777777" w:rsidR="00DD0D30" w:rsidRDefault="00DD0D30" w:rsidP="00DD0D30">
      <w:pPr>
        <w:pStyle w:val="Heading3"/>
        <w:rPr>
          <w:b/>
        </w:rPr>
      </w:pPr>
      <w:r>
        <w:rPr>
          <w:b/>
        </w:rPr>
        <w:lastRenderedPageBreak/>
        <w:t>East Midlands</w:t>
      </w:r>
    </w:p>
    <w:p w14:paraId="75B65138" w14:textId="77777777" w:rsidR="00DD0D30" w:rsidRDefault="00DD0D30" w:rsidP="00DD0D30">
      <w:r>
        <w:t>Weekly: £478.86</w:t>
      </w:r>
    </w:p>
    <w:p w14:paraId="6E56D31E" w14:textId="77777777" w:rsidR="00DD0D30" w:rsidRDefault="00DD0D30" w:rsidP="00DD0D30">
      <w:r>
        <w:t>Annual: £24,900.72</w:t>
      </w:r>
    </w:p>
    <w:p w14:paraId="13EE16D2" w14:textId="77777777" w:rsidR="00970B4B" w:rsidRPr="00970B4B" w:rsidRDefault="00970B4B" w:rsidP="00970B4B">
      <w:pPr>
        <w:pStyle w:val="Heading3"/>
        <w:rPr>
          <w:b/>
        </w:rPr>
      </w:pPr>
      <w:r w:rsidRPr="00970B4B">
        <w:rPr>
          <w:b/>
        </w:rPr>
        <w:t>West Midlands</w:t>
      </w:r>
    </w:p>
    <w:p w14:paraId="2FEE1F93" w14:textId="77777777" w:rsidR="00970B4B" w:rsidRDefault="00970B4B" w:rsidP="00970B4B">
      <w:r>
        <w:t>Weekly:</w:t>
      </w:r>
      <w:r w:rsidRPr="00970B4B">
        <w:t xml:space="preserve"> </w:t>
      </w:r>
      <w:r>
        <w:t>£</w:t>
      </w:r>
      <w:r w:rsidRPr="00970B4B">
        <w:t>474.125</w:t>
      </w:r>
    </w:p>
    <w:p w14:paraId="5D3E2776" w14:textId="77777777" w:rsidR="00970B4B" w:rsidRDefault="00970B4B" w:rsidP="00970B4B">
      <w:r>
        <w:t>Annual: £</w:t>
      </w:r>
      <w:r w:rsidRPr="00970B4B">
        <w:t>24</w:t>
      </w:r>
      <w:r>
        <w:t>,</w:t>
      </w:r>
      <w:r w:rsidRPr="00970B4B">
        <w:t>654.5</w:t>
      </w:r>
    </w:p>
    <w:p w14:paraId="347CCAA3" w14:textId="77777777" w:rsidR="00DD0D30" w:rsidRPr="00DD0D30" w:rsidRDefault="00DD0D30" w:rsidP="00DD0D30">
      <w:pPr>
        <w:pStyle w:val="Heading3"/>
        <w:rPr>
          <w:b/>
        </w:rPr>
      </w:pPr>
      <w:r w:rsidRPr="00DD0D30">
        <w:rPr>
          <w:b/>
        </w:rPr>
        <w:t>North East</w:t>
      </w:r>
    </w:p>
    <w:p w14:paraId="327690DA" w14:textId="77777777" w:rsidR="00DD0D30" w:rsidRDefault="00DD0D30" w:rsidP="00DD0D30">
      <w:r>
        <w:t>Weekly: £461.90</w:t>
      </w:r>
    </w:p>
    <w:p w14:paraId="099FD989" w14:textId="77777777" w:rsidR="00DD0D30" w:rsidRDefault="00DD0D30" w:rsidP="00DD0D30">
      <w:r>
        <w:t>Annual: £24,013.60</w:t>
      </w:r>
    </w:p>
    <w:p w14:paraId="5469042E" w14:textId="77777777" w:rsidR="00DD0D30" w:rsidRPr="00DD0D30" w:rsidRDefault="00DD0D30" w:rsidP="00DD0D30">
      <w:pPr>
        <w:pStyle w:val="Heading3"/>
        <w:rPr>
          <w:b/>
        </w:rPr>
      </w:pPr>
      <w:r w:rsidRPr="00DD0D30">
        <w:rPr>
          <w:b/>
        </w:rPr>
        <w:t>North West</w:t>
      </w:r>
    </w:p>
    <w:p w14:paraId="5BD24761" w14:textId="77777777" w:rsidR="00DD0D30" w:rsidRDefault="00DD0D30" w:rsidP="00DD0D30">
      <w:r>
        <w:t>Weekly: £458.18</w:t>
      </w:r>
    </w:p>
    <w:p w14:paraId="2D0938F2" w14:textId="77777777" w:rsidR="00DD0D30" w:rsidRPr="00DD0D30" w:rsidRDefault="00DD0D30" w:rsidP="00DD0D30">
      <w:pPr>
        <w:spacing w:line="225" w:lineRule="atLeast"/>
        <w:rPr>
          <w:rFonts w:ascii="Calibri" w:eastAsia="Times New Roman" w:hAnsi="Calibri" w:cs="Calibri"/>
          <w:color w:val="000000"/>
          <w:lang w:eastAsia="en-GB"/>
        </w:rPr>
      </w:pPr>
      <w:r>
        <w:t>Annual: £</w:t>
      </w:r>
      <w:r w:rsidRPr="00DD0D30">
        <w:rPr>
          <w:rFonts w:ascii="Calibri" w:eastAsia="Times New Roman" w:hAnsi="Calibri" w:cs="Calibri"/>
          <w:color w:val="000000"/>
          <w:lang w:eastAsia="en-GB"/>
        </w:rPr>
        <w:t>23825.24</w:t>
      </w:r>
    </w:p>
    <w:p w14:paraId="55DA542F" w14:textId="77777777" w:rsidR="00DD0D30" w:rsidRPr="00513981" w:rsidRDefault="00513981" w:rsidP="00513981">
      <w:pPr>
        <w:pStyle w:val="Heading3"/>
        <w:rPr>
          <w:b/>
        </w:rPr>
      </w:pPr>
      <w:r w:rsidRPr="00513981">
        <w:rPr>
          <w:b/>
        </w:rPr>
        <w:t>Wales</w:t>
      </w:r>
    </w:p>
    <w:p w14:paraId="33DC78B9" w14:textId="77777777" w:rsidR="00513981" w:rsidRPr="00513981" w:rsidRDefault="00513981" w:rsidP="00513981">
      <w:pPr>
        <w:spacing w:line="225" w:lineRule="atLeast"/>
        <w:rPr>
          <w:rFonts w:ascii="Calibri" w:eastAsia="Times New Roman" w:hAnsi="Calibri" w:cs="Calibri"/>
          <w:color w:val="000000"/>
          <w:lang w:eastAsia="en-GB"/>
        </w:rPr>
      </w:pPr>
      <w:r>
        <w:t>Weekly: £</w:t>
      </w:r>
      <w:r w:rsidRPr="00513981">
        <w:rPr>
          <w:rFonts w:ascii="Calibri" w:eastAsia="Times New Roman" w:hAnsi="Calibri" w:cs="Calibri"/>
          <w:color w:val="000000"/>
          <w:lang w:eastAsia="en-GB"/>
        </w:rPr>
        <w:t>454.13</w:t>
      </w:r>
    </w:p>
    <w:p w14:paraId="2C102F65" w14:textId="77777777" w:rsidR="00513981" w:rsidRPr="00DD0D30" w:rsidRDefault="00513981" w:rsidP="00513981">
      <w:pPr>
        <w:spacing w:line="225" w:lineRule="atLeast"/>
        <w:rPr>
          <w:rFonts w:ascii="Calibri" w:eastAsia="Times New Roman" w:hAnsi="Calibri" w:cs="Calibri"/>
          <w:color w:val="000000"/>
          <w:lang w:eastAsia="en-GB"/>
        </w:rPr>
      </w:pPr>
      <w:r>
        <w:t>Annual: £</w:t>
      </w:r>
      <w:r w:rsidRPr="00513981">
        <w:rPr>
          <w:rFonts w:ascii="Calibri" w:eastAsia="Times New Roman" w:hAnsi="Calibri" w:cs="Calibri"/>
          <w:color w:val="000000"/>
          <w:lang w:eastAsia="en-GB"/>
        </w:rPr>
        <w:t>23614.93</w:t>
      </w:r>
    </w:p>
    <w:p w14:paraId="03F6F589" w14:textId="77777777" w:rsidR="00DD0D30" w:rsidRPr="00970B4B" w:rsidRDefault="00970B4B" w:rsidP="00970B4B">
      <w:pPr>
        <w:pStyle w:val="Heading3"/>
        <w:rPr>
          <w:b/>
        </w:rPr>
      </w:pPr>
      <w:r w:rsidRPr="00970B4B">
        <w:rPr>
          <w:b/>
        </w:rPr>
        <w:t>Yorkshire</w:t>
      </w:r>
    </w:p>
    <w:p w14:paraId="343632F5" w14:textId="77777777" w:rsidR="00970B4B" w:rsidRDefault="00970B4B" w:rsidP="00DD0D30">
      <w:r>
        <w:t>Weekly: £453.37</w:t>
      </w:r>
    </w:p>
    <w:p w14:paraId="1E4D9E99" w14:textId="77777777" w:rsidR="00970B4B" w:rsidRPr="00DD0D30" w:rsidRDefault="00970B4B" w:rsidP="00DD0D30">
      <w:r>
        <w:t>Annual: £</w:t>
      </w:r>
      <w:r w:rsidRPr="00970B4B">
        <w:t>23</w:t>
      </w:r>
      <w:r>
        <w:t>,</w:t>
      </w:r>
      <w:r w:rsidRPr="00970B4B">
        <w:t>575.0</w:t>
      </w:r>
      <w:r>
        <w:t>7</w:t>
      </w:r>
    </w:p>
    <w:p w14:paraId="22CA12E6" w14:textId="77777777" w:rsidR="00970B4B" w:rsidRDefault="00970B4B" w:rsidP="00970B4B">
      <w:pPr>
        <w:pStyle w:val="Heading3"/>
        <w:rPr>
          <w:b/>
        </w:rPr>
      </w:pPr>
      <w:r>
        <w:rPr>
          <w:b/>
        </w:rPr>
        <w:t>Northern Ireland</w:t>
      </w:r>
    </w:p>
    <w:p w14:paraId="3D43C7B0" w14:textId="77777777" w:rsidR="00970B4B" w:rsidRDefault="00970B4B" w:rsidP="00970B4B">
      <w:r>
        <w:t>Weekly: £448.10</w:t>
      </w:r>
    </w:p>
    <w:p w14:paraId="6C508560" w14:textId="77777777" w:rsidR="00250FAA" w:rsidRDefault="00970B4B" w:rsidP="00B24807">
      <w:pPr>
        <w:spacing w:line="225" w:lineRule="atLeast"/>
      </w:pPr>
      <w:r>
        <w:t>Annual: £</w:t>
      </w:r>
      <w:r w:rsidRPr="00E61F7B">
        <w:t>23</w:t>
      </w:r>
      <w:r>
        <w:t>,</w:t>
      </w:r>
      <w:r w:rsidRPr="00E61F7B">
        <w:t>301.2</w:t>
      </w:r>
      <w:r>
        <w:t>0</w:t>
      </w:r>
    </w:p>
    <w:p w14:paraId="681996EE" w14:textId="77777777" w:rsidR="00250FAA" w:rsidRPr="00250FAA" w:rsidRDefault="00250FAA" w:rsidP="00B24807">
      <w:pPr>
        <w:spacing w:line="225" w:lineRule="atLeast"/>
      </w:pPr>
      <w:r>
        <w:rPr>
          <w:b/>
        </w:rPr>
        <w:t xml:space="preserve">Insights </w:t>
      </w:r>
    </w:p>
    <w:p w14:paraId="38C00765" w14:textId="77777777" w:rsidR="00250FAA" w:rsidRPr="00DD0D30" w:rsidRDefault="00250FAA" w:rsidP="00250FAA">
      <w:pPr>
        <w:pStyle w:val="ListParagraph"/>
        <w:numPr>
          <w:ilvl w:val="0"/>
          <w:numId w:val="7"/>
        </w:numPr>
      </w:pPr>
      <w:r>
        <w:t>The region with the highest average salary in the UK is Scotland, at £</w:t>
      </w:r>
      <w:r w:rsidRPr="00E61F7B">
        <w:t>28</w:t>
      </w:r>
      <w:r>
        <w:t>,</w:t>
      </w:r>
      <w:r w:rsidRPr="00E61F7B">
        <w:t>289.3</w:t>
      </w:r>
      <w:r>
        <w:t>0 per annum.</w:t>
      </w:r>
    </w:p>
    <w:p w14:paraId="39E88CDA" w14:textId="77777777" w:rsidR="00250FAA" w:rsidRDefault="00250FAA" w:rsidP="00250FAA">
      <w:pPr>
        <w:pStyle w:val="ListParagraph"/>
        <w:numPr>
          <w:ilvl w:val="0"/>
          <w:numId w:val="7"/>
        </w:numPr>
      </w:pPr>
      <w:r>
        <w:t>The region with the lowest average salary in the UK is Northern Ireland, at £</w:t>
      </w:r>
      <w:r w:rsidRPr="00970B4B">
        <w:t>23</w:t>
      </w:r>
      <w:r>
        <w:t>,301</w:t>
      </w:r>
      <w:r w:rsidRPr="00970B4B">
        <w:t>.</w:t>
      </w:r>
      <w:r>
        <w:t>20.</w:t>
      </w:r>
    </w:p>
    <w:p w14:paraId="297054E6" w14:textId="77777777" w:rsidR="00250FAA" w:rsidRDefault="00250FAA" w:rsidP="005300E0">
      <w:pPr>
        <w:pStyle w:val="ListParagraph"/>
        <w:numPr>
          <w:ilvl w:val="0"/>
          <w:numId w:val="7"/>
        </w:numPr>
      </w:pPr>
      <w:r>
        <w:t>There is a difference of £4,988.10 between the average salary of the highest paid region and the lowest paid.</w:t>
      </w:r>
    </w:p>
    <w:p w14:paraId="5575BCE4" w14:textId="77777777" w:rsidR="00250FAA" w:rsidRDefault="00250FAA" w:rsidP="00250FAA">
      <w:pPr>
        <w:pStyle w:val="ListParagraph"/>
        <w:numPr>
          <w:ilvl w:val="0"/>
          <w:numId w:val="7"/>
        </w:numPr>
      </w:pPr>
      <w:r>
        <w:t>Based on the below data, the average UK salary is £</w:t>
      </w:r>
      <w:r w:rsidRPr="00970B4B">
        <w:t>24,985.27</w:t>
      </w:r>
      <w:r>
        <w:t xml:space="preserve"> – the closest region to this is the East Midlands at an annual salary of £24,900.72.</w:t>
      </w:r>
    </w:p>
    <w:p w14:paraId="20DC5FA8" w14:textId="77777777" w:rsidR="00250FAA" w:rsidRDefault="00250FAA" w:rsidP="00B24807">
      <w:pPr>
        <w:spacing w:line="225" w:lineRule="atLeast"/>
        <w:rPr>
          <w:b/>
        </w:rPr>
      </w:pPr>
    </w:p>
    <w:p w14:paraId="414E67EE" w14:textId="77777777" w:rsidR="00970B4B" w:rsidRPr="00970B4B" w:rsidRDefault="00970B4B" w:rsidP="00ED6F14">
      <w:pPr>
        <w:rPr>
          <w:b/>
        </w:rPr>
      </w:pPr>
      <w:r>
        <w:rPr>
          <w:b/>
        </w:rPr>
        <w:t>Sources</w:t>
      </w:r>
    </w:p>
    <w:p w14:paraId="77F5DC44" w14:textId="77777777" w:rsidR="00ED6F14" w:rsidRDefault="00081C85" w:rsidP="00970B4B">
      <w:pPr>
        <w:pStyle w:val="ListParagraph"/>
        <w:numPr>
          <w:ilvl w:val="0"/>
          <w:numId w:val="8"/>
        </w:numPr>
      </w:pPr>
      <w:hyperlink r:id="rId10" w:history="1">
        <w:r w:rsidR="00860A71" w:rsidRPr="00772A36">
          <w:rPr>
            <w:rStyle w:val="Hyperlink"/>
          </w:rPr>
          <w:t>http://www.payscale.com/research/UK/Country=United_Kingdom/Salary</w:t>
        </w:r>
      </w:hyperlink>
      <w:r w:rsidR="00860A71">
        <w:t xml:space="preserve"> </w:t>
      </w:r>
    </w:p>
    <w:p w14:paraId="2E100F7F" w14:textId="77777777" w:rsidR="00ED6F14" w:rsidRDefault="00970B4B" w:rsidP="00F74347">
      <w:pPr>
        <w:pStyle w:val="ListParagraph"/>
        <w:numPr>
          <w:ilvl w:val="0"/>
          <w:numId w:val="8"/>
        </w:numPr>
      </w:pPr>
      <w:r>
        <w:t>*</w:t>
      </w:r>
      <w:r w:rsidR="00374F67">
        <w:t>Other data fro</w:t>
      </w:r>
      <w:r w:rsidR="00860A71">
        <w:t xml:space="preserve">m </w:t>
      </w:r>
      <w:r w:rsidR="00374F67" w:rsidRPr="00374F67">
        <w:t>http://www.centreforcities.org/city-by-city/</w:t>
      </w:r>
    </w:p>
    <w:p w14:paraId="392F391A" w14:textId="77777777" w:rsidR="00F74347" w:rsidRDefault="00081C85" w:rsidP="00F74347">
      <w:pPr>
        <w:pStyle w:val="ListParagraph"/>
        <w:numPr>
          <w:ilvl w:val="0"/>
          <w:numId w:val="8"/>
        </w:numPr>
      </w:pPr>
      <w:hyperlink r:id="rId11" w:history="1">
        <w:r w:rsidR="00F74347" w:rsidRPr="00D05721">
          <w:rPr>
            <w:rStyle w:val="Hyperlink"/>
          </w:rPr>
          <w:t>https://www.ons.gov.uk/employmentandlabourmarket/peopleinwork/earningsandworkinghours/bulletins/lowpay/apr2016</w:t>
        </w:r>
      </w:hyperlink>
    </w:p>
    <w:p w14:paraId="63AE7C99" w14:textId="77777777" w:rsidR="00F74347" w:rsidRDefault="00081C85" w:rsidP="00F74347">
      <w:pPr>
        <w:pStyle w:val="ListParagraph"/>
        <w:numPr>
          <w:ilvl w:val="0"/>
          <w:numId w:val="8"/>
        </w:numPr>
      </w:pPr>
      <w:hyperlink r:id="rId12" w:history="1">
        <w:r w:rsidR="00AE693D" w:rsidRPr="00D05721">
          <w:rPr>
            <w:rStyle w:val="Hyperlink"/>
          </w:rPr>
          <w:t>https://www.gov.uk/national-minimum-wage-rates</w:t>
        </w:r>
      </w:hyperlink>
    </w:p>
    <w:sectPr w:rsidR="00F743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73357"/>
    <w:multiLevelType w:val="hybridMultilevel"/>
    <w:tmpl w:val="8A1CD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5B2C4B"/>
    <w:multiLevelType w:val="hybridMultilevel"/>
    <w:tmpl w:val="932EBBE2"/>
    <w:lvl w:ilvl="0" w:tplc="87DA5A0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FB2A1C"/>
    <w:multiLevelType w:val="hybridMultilevel"/>
    <w:tmpl w:val="D780C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DC0E6B"/>
    <w:multiLevelType w:val="hybridMultilevel"/>
    <w:tmpl w:val="E3A49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FB7643"/>
    <w:multiLevelType w:val="hybridMultilevel"/>
    <w:tmpl w:val="EBA6E5B8"/>
    <w:lvl w:ilvl="0" w:tplc="78F0E99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2A10C6B"/>
    <w:multiLevelType w:val="hybridMultilevel"/>
    <w:tmpl w:val="32EAA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B31BA5"/>
    <w:multiLevelType w:val="hybridMultilevel"/>
    <w:tmpl w:val="F4C6034A"/>
    <w:lvl w:ilvl="0" w:tplc="8B9A013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A4A384F"/>
    <w:multiLevelType w:val="hybridMultilevel"/>
    <w:tmpl w:val="87207C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0627D9A"/>
    <w:multiLevelType w:val="hybridMultilevel"/>
    <w:tmpl w:val="C3726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6886EA0"/>
    <w:multiLevelType w:val="hybridMultilevel"/>
    <w:tmpl w:val="6C5A59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71E5C4F"/>
    <w:multiLevelType w:val="hybridMultilevel"/>
    <w:tmpl w:val="5BCC0E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72E3769"/>
    <w:multiLevelType w:val="hybridMultilevel"/>
    <w:tmpl w:val="02B8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BA041DB"/>
    <w:multiLevelType w:val="hybridMultilevel"/>
    <w:tmpl w:val="43E29D8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3">
    <w:nsid w:val="61CC21D4"/>
    <w:multiLevelType w:val="hybridMultilevel"/>
    <w:tmpl w:val="16287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C1411EB"/>
    <w:multiLevelType w:val="hybridMultilevel"/>
    <w:tmpl w:val="248ED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E866BE0"/>
    <w:multiLevelType w:val="hybridMultilevel"/>
    <w:tmpl w:val="9A0A1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0E432FF"/>
    <w:multiLevelType w:val="hybridMultilevel"/>
    <w:tmpl w:val="1B40B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BDE5984"/>
    <w:multiLevelType w:val="hybridMultilevel"/>
    <w:tmpl w:val="CBA64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10"/>
  </w:num>
  <w:num w:numId="5">
    <w:abstractNumId w:val="6"/>
  </w:num>
  <w:num w:numId="6">
    <w:abstractNumId w:val="5"/>
  </w:num>
  <w:num w:numId="7">
    <w:abstractNumId w:val="3"/>
  </w:num>
  <w:num w:numId="8">
    <w:abstractNumId w:val="13"/>
  </w:num>
  <w:num w:numId="9">
    <w:abstractNumId w:val="0"/>
  </w:num>
  <w:num w:numId="10">
    <w:abstractNumId w:val="8"/>
  </w:num>
  <w:num w:numId="11">
    <w:abstractNumId w:val="15"/>
  </w:num>
  <w:num w:numId="12">
    <w:abstractNumId w:val="2"/>
  </w:num>
  <w:num w:numId="13">
    <w:abstractNumId w:val="9"/>
  </w:num>
  <w:num w:numId="14">
    <w:abstractNumId w:val="11"/>
  </w:num>
  <w:num w:numId="15">
    <w:abstractNumId w:val="16"/>
  </w:num>
  <w:num w:numId="16">
    <w:abstractNumId w:val="14"/>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rOwMDQyNzA1NTcwtDRR0lEKTi0uzszPAykwrQUAPmvwASwAAAA="/>
  </w:docVars>
  <w:rsids>
    <w:rsidRoot w:val="005055FB"/>
    <w:rsid w:val="00062621"/>
    <w:rsid w:val="00081C85"/>
    <w:rsid w:val="000B15E5"/>
    <w:rsid w:val="001A366E"/>
    <w:rsid w:val="001F2CFC"/>
    <w:rsid w:val="00250FAA"/>
    <w:rsid w:val="00374F67"/>
    <w:rsid w:val="00480ADF"/>
    <w:rsid w:val="004A22D0"/>
    <w:rsid w:val="005055FB"/>
    <w:rsid w:val="00513981"/>
    <w:rsid w:val="00546E1E"/>
    <w:rsid w:val="00575B95"/>
    <w:rsid w:val="00594FE0"/>
    <w:rsid w:val="006006F5"/>
    <w:rsid w:val="006958F0"/>
    <w:rsid w:val="0078563B"/>
    <w:rsid w:val="007E0E23"/>
    <w:rsid w:val="0083109D"/>
    <w:rsid w:val="00860A71"/>
    <w:rsid w:val="0094577C"/>
    <w:rsid w:val="00970B4B"/>
    <w:rsid w:val="00A4372E"/>
    <w:rsid w:val="00A7672E"/>
    <w:rsid w:val="00AE693D"/>
    <w:rsid w:val="00B24807"/>
    <w:rsid w:val="00B27295"/>
    <w:rsid w:val="00BE0F92"/>
    <w:rsid w:val="00C73764"/>
    <w:rsid w:val="00C86759"/>
    <w:rsid w:val="00D3684E"/>
    <w:rsid w:val="00DD0D30"/>
    <w:rsid w:val="00E61F7B"/>
    <w:rsid w:val="00E84BB6"/>
    <w:rsid w:val="00EB6F22"/>
    <w:rsid w:val="00ED6F14"/>
    <w:rsid w:val="00EE6B77"/>
    <w:rsid w:val="00F74347"/>
    <w:rsid w:val="00FE5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6A90D"/>
  <w15:chartTrackingRefBased/>
  <w15:docId w15:val="{7CD17241-F775-4F10-B68A-41811C41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055F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D0D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D6F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5055FB"/>
    <w:pPr>
      <w:keepNext/>
      <w:keepLines/>
      <w:spacing w:before="40" w:after="0" w:line="240" w:lineRule="auto"/>
      <w:outlineLvl w:val="4"/>
    </w:pPr>
    <w:rPr>
      <w:rFonts w:asciiTheme="majorHAnsi" w:eastAsiaTheme="majorEastAsia" w:hAnsiTheme="majorHAnsi" w:cstheme="majorBidi"/>
      <w:color w:val="2E74B5"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5055FB"/>
    <w:rPr>
      <w:rFonts w:asciiTheme="majorHAnsi" w:eastAsiaTheme="majorEastAsia" w:hAnsiTheme="majorHAnsi" w:cstheme="majorBidi"/>
      <w:color w:val="2E74B5" w:themeColor="accent1" w:themeShade="BF"/>
      <w:szCs w:val="24"/>
      <w:lang w:val="en-GB"/>
    </w:rPr>
  </w:style>
  <w:style w:type="table" w:styleId="TableGrid">
    <w:name w:val="Table Grid"/>
    <w:basedOn w:val="TableNormal"/>
    <w:uiPriority w:val="59"/>
    <w:rsid w:val="005055FB"/>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5055FB"/>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ED6F14"/>
    <w:rPr>
      <w:color w:val="0563C1" w:themeColor="hyperlink"/>
      <w:u w:val="single"/>
    </w:rPr>
  </w:style>
  <w:style w:type="paragraph" w:styleId="ListParagraph">
    <w:name w:val="List Paragraph"/>
    <w:basedOn w:val="Normal"/>
    <w:uiPriority w:val="34"/>
    <w:qFormat/>
    <w:rsid w:val="00ED6F14"/>
    <w:pPr>
      <w:ind w:left="720"/>
      <w:contextualSpacing/>
    </w:pPr>
  </w:style>
  <w:style w:type="character" w:customStyle="1" w:styleId="Heading3Char">
    <w:name w:val="Heading 3 Char"/>
    <w:basedOn w:val="DefaultParagraphFont"/>
    <w:link w:val="Heading3"/>
    <w:uiPriority w:val="9"/>
    <w:rsid w:val="00ED6F14"/>
    <w:rPr>
      <w:rFonts w:asciiTheme="majorHAnsi" w:eastAsiaTheme="majorEastAsia" w:hAnsiTheme="majorHAnsi" w:cstheme="majorBidi"/>
      <w:color w:val="1F4D78" w:themeColor="accent1" w:themeShade="7F"/>
      <w:sz w:val="24"/>
      <w:szCs w:val="24"/>
      <w:lang w:val="en-GB"/>
    </w:rPr>
  </w:style>
  <w:style w:type="character" w:styleId="FollowedHyperlink">
    <w:name w:val="FollowedHyperlink"/>
    <w:basedOn w:val="DefaultParagraphFont"/>
    <w:uiPriority w:val="99"/>
    <w:semiHidden/>
    <w:unhideWhenUsed/>
    <w:rsid w:val="00ED6F14"/>
    <w:rPr>
      <w:color w:val="954F72" w:themeColor="followedHyperlink"/>
      <w:u w:val="single"/>
    </w:rPr>
  </w:style>
  <w:style w:type="character" w:customStyle="1" w:styleId="Heading2Char">
    <w:name w:val="Heading 2 Char"/>
    <w:basedOn w:val="DefaultParagraphFont"/>
    <w:link w:val="Heading2"/>
    <w:uiPriority w:val="9"/>
    <w:rsid w:val="00DD0D30"/>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semiHidden/>
    <w:unhideWhenUsed/>
    <w:rsid w:val="00F743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67669">
      <w:bodyDiv w:val="1"/>
      <w:marLeft w:val="0"/>
      <w:marRight w:val="0"/>
      <w:marTop w:val="0"/>
      <w:marBottom w:val="0"/>
      <w:divBdr>
        <w:top w:val="none" w:sz="0" w:space="0" w:color="auto"/>
        <w:left w:val="none" w:sz="0" w:space="0" w:color="auto"/>
        <w:bottom w:val="none" w:sz="0" w:space="0" w:color="auto"/>
        <w:right w:val="none" w:sz="0" w:space="0" w:color="auto"/>
      </w:divBdr>
    </w:div>
    <w:div w:id="203256068">
      <w:bodyDiv w:val="1"/>
      <w:marLeft w:val="0"/>
      <w:marRight w:val="0"/>
      <w:marTop w:val="0"/>
      <w:marBottom w:val="0"/>
      <w:divBdr>
        <w:top w:val="none" w:sz="0" w:space="0" w:color="auto"/>
        <w:left w:val="none" w:sz="0" w:space="0" w:color="auto"/>
        <w:bottom w:val="none" w:sz="0" w:space="0" w:color="auto"/>
        <w:right w:val="none" w:sz="0" w:space="0" w:color="auto"/>
      </w:divBdr>
    </w:div>
    <w:div w:id="315187118">
      <w:bodyDiv w:val="1"/>
      <w:marLeft w:val="0"/>
      <w:marRight w:val="0"/>
      <w:marTop w:val="0"/>
      <w:marBottom w:val="0"/>
      <w:divBdr>
        <w:top w:val="none" w:sz="0" w:space="0" w:color="auto"/>
        <w:left w:val="none" w:sz="0" w:space="0" w:color="auto"/>
        <w:bottom w:val="none" w:sz="0" w:space="0" w:color="auto"/>
        <w:right w:val="none" w:sz="0" w:space="0" w:color="auto"/>
      </w:divBdr>
    </w:div>
    <w:div w:id="324093532">
      <w:bodyDiv w:val="1"/>
      <w:marLeft w:val="0"/>
      <w:marRight w:val="0"/>
      <w:marTop w:val="0"/>
      <w:marBottom w:val="0"/>
      <w:divBdr>
        <w:top w:val="none" w:sz="0" w:space="0" w:color="auto"/>
        <w:left w:val="none" w:sz="0" w:space="0" w:color="auto"/>
        <w:bottom w:val="none" w:sz="0" w:space="0" w:color="auto"/>
        <w:right w:val="none" w:sz="0" w:space="0" w:color="auto"/>
      </w:divBdr>
    </w:div>
    <w:div w:id="430248132">
      <w:bodyDiv w:val="1"/>
      <w:marLeft w:val="0"/>
      <w:marRight w:val="0"/>
      <w:marTop w:val="0"/>
      <w:marBottom w:val="0"/>
      <w:divBdr>
        <w:top w:val="none" w:sz="0" w:space="0" w:color="auto"/>
        <w:left w:val="none" w:sz="0" w:space="0" w:color="auto"/>
        <w:bottom w:val="none" w:sz="0" w:space="0" w:color="auto"/>
        <w:right w:val="none" w:sz="0" w:space="0" w:color="auto"/>
      </w:divBdr>
    </w:div>
    <w:div w:id="452554406">
      <w:bodyDiv w:val="1"/>
      <w:marLeft w:val="0"/>
      <w:marRight w:val="0"/>
      <w:marTop w:val="0"/>
      <w:marBottom w:val="0"/>
      <w:divBdr>
        <w:top w:val="none" w:sz="0" w:space="0" w:color="auto"/>
        <w:left w:val="none" w:sz="0" w:space="0" w:color="auto"/>
        <w:bottom w:val="none" w:sz="0" w:space="0" w:color="auto"/>
        <w:right w:val="none" w:sz="0" w:space="0" w:color="auto"/>
      </w:divBdr>
    </w:div>
    <w:div w:id="459110002">
      <w:bodyDiv w:val="1"/>
      <w:marLeft w:val="0"/>
      <w:marRight w:val="0"/>
      <w:marTop w:val="0"/>
      <w:marBottom w:val="0"/>
      <w:divBdr>
        <w:top w:val="none" w:sz="0" w:space="0" w:color="auto"/>
        <w:left w:val="none" w:sz="0" w:space="0" w:color="auto"/>
        <w:bottom w:val="none" w:sz="0" w:space="0" w:color="auto"/>
        <w:right w:val="none" w:sz="0" w:space="0" w:color="auto"/>
      </w:divBdr>
    </w:div>
    <w:div w:id="494340091">
      <w:bodyDiv w:val="1"/>
      <w:marLeft w:val="0"/>
      <w:marRight w:val="0"/>
      <w:marTop w:val="0"/>
      <w:marBottom w:val="0"/>
      <w:divBdr>
        <w:top w:val="none" w:sz="0" w:space="0" w:color="auto"/>
        <w:left w:val="none" w:sz="0" w:space="0" w:color="auto"/>
        <w:bottom w:val="none" w:sz="0" w:space="0" w:color="auto"/>
        <w:right w:val="none" w:sz="0" w:space="0" w:color="auto"/>
      </w:divBdr>
    </w:div>
    <w:div w:id="662392789">
      <w:bodyDiv w:val="1"/>
      <w:marLeft w:val="0"/>
      <w:marRight w:val="0"/>
      <w:marTop w:val="0"/>
      <w:marBottom w:val="0"/>
      <w:divBdr>
        <w:top w:val="none" w:sz="0" w:space="0" w:color="auto"/>
        <w:left w:val="none" w:sz="0" w:space="0" w:color="auto"/>
        <w:bottom w:val="none" w:sz="0" w:space="0" w:color="auto"/>
        <w:right w:val="none" w:sz="0" w:space="0" w:color="auto"/>
      </w:divBdr>
    </w:div>
    <w:div w:id="713193114">
      <w:bodyDiv w:val="1"/>
      <w:marLeft w:val="0"/>
      <w:marRight w:val="0"/>
      <w:marTop w:val="0"/>
      <w:marBottom w:val="0"/>
      <w:divBdr>
        <w:top w:val="none" w:sz="0" w:space="0" w:color="auto"/>
        <w:left w:val="none" w:sz="0" w:space="0" w:color="auto"/>
        <w:bottom w:val="none" w:sz="0" w:space="0" w:color="auto"/>
        <w:right w:val="none" w:sz="0" w:space="0" w:color="auto"/>
      </w:divBdr>
    </w:div>
    <w:div w:id="799765009">
      <w:bodyDiv w:val="1"/>
      <w:marLeft w:val="0"/>
      <w:marRight w:val="0"/>
      <w:marTop w:val="0"/>
      <w:marBottom w:val="0"/>
      <w:divBdr>
        <w:top w:val="none" w:sz="0" w:space="0" w:color="auto"/>
        <w:left w:val="none" w:sz="0" w:space="0" w:color="auto"/>
        <w:bottom w:val="none" w:sz="0" w:space="0" w:color="auto"/>
        <w:right w:val="none" w:sz="0" w:space="0" w:color="auto"/>
      </w:divBdr>
    </w:div>
    <w:div w:id="814420536">
      <w:bodyDiv w:val="1"/>
      <w:marLeft w:val="0"/>
      <w:marRight w:val="0"/>
      <w:marTop w:val="0"/>
      <w:marBottom w:val="0"/>
      <w:divBdr>
        <w:top w:val="none" w:sz="0" w:space="0" w:color="auto"/>
        <w:left w:val="none" w:sz="0" w:space="0" w:color="auto"/>
        <w:bottom w:val="none" w:sz="0" w:space="0" w:color="auto"/>
        <w:right w:val="none" w:sz="0" w:space="0" w:color="auto"/>
      </w:divBdr>
    </w:div>
    <w:div w:id="1136799094">
      <w:bodyDiv w:val="1"/>
      <w:marLeft w:val="0"/>
      <w:marRight w:val="0"/>
      <w:marTop w:val="0"/>
      <w:marBottom w:val="0"/>
      <w:divBdr>
        <w:top w:val="none" w:sz="0" w:space="0" w:color="auto"/>
        <w:left w:val="none" w:sz="0" w:space="0" w:color="auto"/>
        <w:bottom w:val="none" w:sz="0" w:space="0" w:color="auto"/>
        <w:right w:val="none" w:sz="0" w:space="0" w:color="auto"/>
      </w:divBdr>
    </w:div>
    <w:div w:id="1324435624">
      <w:bodyDiv w:val="1"/>
      <w:marLeft w:val="0"/>
      <w:marRight w:val="0"/>
      <w:marTop w:val="0"/>
      <w:marBottom w:val="0"/>
      <w:divBdr>
        <w:top w:val="none" w:sz="0" w:space="0" w:color="auto"/>
        <w:left w:val="none" w:sz="0" w:space="0" w:color="auto"/>
        <w:bottom w:val="none" w:sz="0" w:space="0" w:color="auto"/>
        <w:right w:val="none" w:sz="0" w:space="0" w:color="auto"/>
      </w:divBdr>
    </w:div>
    <w:div w:id="1514612247">
      <w:bodyDiv w:val="1"/>
      <w:marLeft w:val="0"/>
      <w:marRight w:val="0"/>
      <w:marTop w:val="0"/>
      <w:marBottom w:val="0"/>
      <w:divBdr>
        <w:top w:val="none" w:sz="0" w:space="0" w:color="auto"/>
        <w:left w:val="none" w:sz="0" w:space="0" w:color="auto"/>
        <w:bottom w:val="none" w:sz="0" w:space="0" w:color="auto"/>
        <w:right w:val="none" w:sz="0" w:space="0" w:color="auto"/>
      </w:divBdr>
    </w:div>
    <w:div w:id="1526015993">
      <w:bodyDiv w:val="1"/>
      <w:marLeft w:val="0"/>
      <w:marRight w:val="0"/>
      <w:marTop w:val="0"/>
      <w:marBottom w:val="0"/>
      <w:divBdr>
        <w:top w:val="none" w:sz="0" w:space="0" w:color="auto"/>
        <w:left w:val="none" w:sz="0" w:space="0" w:color="auto"/>
        <w:bottom w:val="none" w:sz="0" w:space="0" w:color="auto"/>
        <w:right w:val="none" w:sz="0" w:space="0" w:color="auto"/>
      </w:divBdr>
    </w:div>
    <w:div w:id="1575122935">
      <w:bodyDiv w:val="1"/>
      <w:marLeft w:val="0"/>
      <w:marRight w:val="0"/>
      <w:marTop w:val="0"/>
      <w:marBottom w:val="0"/>
      <w:divBdr>
        <w:top w:val="none" w:sz="0" w:space="0" w:color="auto"/>
        <w:left w:val="none" w:sz="0" w:space="0" w:color="auto"/>
        <w:bottom w:val="none" w:sz="0" w:space="0" w:color="auto"/>
        <w:right w:val="none" w:sz="0" w:space="0" w:color="auto"/>
      </w:divBdr>
    </w:div>
    <w:div w:id="1594896551">
      <w:bodyDiv w:val="1"/>
      <w:marLeft w:val="0"/>
      <w:marRight w:val="0"/>
      <w:marTop w:val="0"/>
      <w:marBottom w:val="0"/>
      <w:divBdr>
        <w:top w:val="none" w:sz="0" w:space="0" w:color="auto"/>
        <w:left w:val="none" w:sz="0" w:space="0" w:color="auto"/>
        <w:bottom w:val="none" w:sz="0" w:space="0" w:color="auto"/>
        <w:right w:val="none" w:sz="0" w:space="0" w:color="auto"/>
      </w:divBdr>
    </w:div>
    <w:div w:id="1786726479">
      <w:bodyDiv w:val="1"/>
      <w:marLeft w:val="0"/>
      <w:marRight w:val="0"/>
      <w:marTop w:val="0"/>
      <w:marBottom w:val="0"/>
      <w:divBdr>
        <w:top w:val="none" w:sz="0" w:space="0" w:color="auto"/>
        <w:left w:val="none" w:sz="0" w:space="0" w:color="auto"/>
        <w:bottom w:val="none" w:sz="0" w:space="0" w:color="auto"/>
        <w:right w:val="none" w:sz="0" w:space="0" w:color="auto"/>
      </w:divBdr>
    </w:div>
    <w:div w:id="1853952682">
      <w:bodyDiv w:val="1"/>
      <w:marLeft w:val="0"/>
      <w:marRight w:val="0"/>
      <w:marTop w:val="0"/>
      <w:marBottom w:val="0"/>
      <w:divBdr>
        <w:top w:val="none" w:sz="0" w:space="0" w:color="auto"/>
        <w:left w:val="none" w:sz="0" w:space="0" w:color="auto"/>
        <w:bottom w:val="none" w:sz="0" w:space="0" w:color="auto"/>
        <w:right w:val="none" w:sz="0" w:space="0" w:color="auto"/>
      </w:divBdr>
    </w:div>
    <w:div w:id="1923681924">
      <w:bodyDiv w:val="1"/>
      <w:marLeft w:val="0"/>
      <w:marRight w:val="0"/>
      <w:marTop w:val="0"/>
      <w:marBottom w:val="0"/>
      <w:divBdr>
        <w:top w:val="none" w:sz="0" w:space="0" w:color="auto"/>
        <w:left w:val="none" w:sz="0" w:space="0" w:color="auto"/>
        <w:bottom w:val="none" w:sz="0" w:space="0" w:color="auto"/>
        <w:right w:val="none" w:sz="0" w:space="0" w:color="auto"/>
      </w:divBdr>
    </w:div>
    <w:div w:id="1934629308">
      <w:bodyDiv w:val="1"/>
      <w:marLeft w:val="0"/>
      <w:marRight w:val="0"/>
      <w:marTop w:val="0"/>
      <w:marBottom w:val="0"/>
      <w:divBdr>
        <w:top w:val="none" w:sz="0" w:space="0" w:color="auto"/>
        <w:left w:val="none" w:sz="0" w:space="0" w:color="auto"/>
        <w:bottom w:val="none" w:sz="0" w:space="0" w:color="auto"/>
        <w:right w:val="none" w:sz="0" w:space="0" w:color="auto"/>
      </w:divBdr>
    </w:div>
    <w:div w:id="1970738951">
      <w:bodyDiv w:val="1"/>
      <w:marLeft w:val="0"/>
      <w:marRight w:val="0"/>
      <w:marTop w:val="0"/>
      <w:marBottom w:val="0"/>
      <w:divBdr>
        <w:top w:val="none" w:sz="0" w:space="0" w:color="auto"/>
        <w:left w:val="none" w:sz="0" w:space="0" w:color="auto"/>
        <w:bottom w:val="none" w:sz="0" w:space="0" w:color="auto"/>
        <w:right w:val="none" w:sz="0" w:space="0" w:color="auto"/>
      </w:divBdr>
    </w:div>
    <w:div w:id="2029139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ons.gov.uk/employmentandlabourmarket/peopleinwork/earningsandworkinghours/bulletins/lowpay/apr2016" TargetMode="External"/><Relationship Id="rId12" Type="http://schemas.openxmlformats.org/officeDocument/2006/relationships/hyperlink" Target="https://www.gov.uk/national-minimum-wage-rates"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hrnews.co.uk/salaries-rise-across-uk-december/" TargetMode="External"/><Relationship Id="rId7" Type="http://schemas.openxmlformats.org/officeDocument/2006/relationships/hyperlink" Target="http://dcsmultiserve.co.uk/cleaning/" TargetMode="External"/><Relationship Id="rId8" Type="http://schemas.openxmlformats.org/officeDocument/2006/relationships/hyperlink" Target="http://www.independent.co.uk/news/business/news/the-highest-paid-jobs-of-2016-have-been-revealed-a7390981.html" TargetMode="External"/><Relationship Id="rId9" Type="http://schemas.openxmlformats.org/officeDocument/2006/relationships/hyperlink" Target="http://uk.businessinsider.com/ons-data-lowest-paying-jobs-britain-2016-1/" TargetMode="External"/><Relationship Id="rId10" Type="http://schemas.openxmlformats.org/officeDocument/2006/relationships/hyperlink" Target="http://www.payscale.com/research/UK/Country=United_Kingdom/Sal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020A3-8CE7-6F40-8A8A-D2ED14B08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804</Words>
  <Characters>4583</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Henderson</dc:creator>
  <cp:keywords/>
  <dc:description/>
  <cp:lastModifiedBy>Priscilla Moroke</cp:lastModifiedBy>
  <cp:revision>2</cp:revision>
  <dcterms:created xsi:type="dcterms:W3CDTF">2017-03-31T09:35:00Z</dcterms:created>
  <dcterms:modified xsi:type="dcterms:W3CDTF">2017-03-31T09:35:00Z</dcterms:modified>
</cp:coreProperties>
</file>