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3DE30C" w14:textId="77777777" w:rsidR="008A33AC" w:rsidRPr="001544F4" w:rsidRDefault="008A33AC" w:rsidP="001544F4">
      <w:pPr>
        <w:rPr>
          <w:rFonts w:ascii="Arial" w:hAnsi="Arial" w:cs="Arial"/>
          <w:color w:val="1F497D"/>
          <w:lang w:val="en-GB"/>
        </w:rPr>
      </w:pPr>
      <w:bookmarkStart w:id="0" w:name="_GoBack"/>
      <w:bookmarkEnd w:id="0"/>
    </w:p>
    <w:p w14:paraId="033BFAE3" w14:textId="77777777" w:rsidR="005E490F" w:rsidRPr="001544F4" w:rsidRDefault="005E490F" w:rsidP="001544F4">
      <w:pPr>
        <w:rPr>
          <w:rFonts w:ascii="Arial" w:hAnsi="Arial" w:cs="Arial"/>
          <w:lang w:val="en-GB"/>
        </w:rPr>
      </w:pPr>
      <w:r w:rsidRPr="001544F4">
        <w:rPr>
          <w:rFonts w:ascii="Arial" w:hAnsi="Arial" w:cs="Arial"/>
          <w:lang w:val="en-GB"/>
        </w:rPr>
        <w:t>Descrip</w:t>
      </w:r>
      <w:r w:rsidR="00BE0298">
        <w:rPr>
          <w:rFonts w:ascii="Arial" w:hAnsi="Arial" w:cs="Arial"/>
          <w:lang w:val="en-GB"/>
        </w:rPr>
        <w:t>tion:</w:t>
      </w:r>
      <w:r w:rsidR="00BE0298">
        <w:rPr>
          <w:rFonts w:ascii="Arial" w:hAnsi="Arial" w:cs="Arial"/>
          <w:lang w:val="en-GB"/>
        </w:rPr>
        <w:tab/>
      </w:r>
      <w:r w:rsidR="00BE0298">
        <w:rPr>
          <w:rFonts w:ascii="Arial" w:hAnsi="Arial" w:cs="Arial"/>
          <w:lang w:val="en-GB"/>
        </w:rPr>
        <w:tab/>
      </w:r>
      <w:r w:rsidR="00BE0298">
        <w:rPr>
          <w:rFonts w:ascii="Arial" w:hAnsi="Arial" w:cs="Arial"/>
          <w:lang w:val="en-GB"/>
        </w:rPr>
        <w:tab/>
        <w:t xml:space="preserve">IoT Thought Leader piece 1 </w:t>
      </w:r>
    </w:p>
    <w:p w14:paraId="2F147A6F" w14:textId="77777777" w:rsidR="005E490F" w:rsidRPr="001544F4" w:rsidRDefault="005E490F" w:rsidP="001544F4">
      <w:pPr>
        <w:rPr>
          <w:rFonts w:ascii="Arial" w:hAnsi="Arial" w:cs="Arial"/>
          <w:lang w:val="en-GB"/>
        </w:rPr>
      </w:pPr>
      <w:r w:rsidRPr="001544F4">
        <w:rPr>
          <w:rFonts w:ascii="Arial" w:hAnsi="Arial" w:cs="Arial"/>
          <w:lang w:val="en-GB"/>
        </w:rPr>
        <w:t>Client:</w:t>
      </w:r>
      <w:r w:rsidRPr="001544F4">
        <w:rPr>
          <w:rFonts w:ascii="Arial" w:hAnsi="Arial" w:cs="Arial"/>
          <w:lang w:val="en-GB"/>
        </w:rPr>
        <w:tab/>
      </w:r>
      <w:r w:rsidRPr="001544F4">
        <w:rPr>
          <w:rFonts w:ascii="Arial" w:hAnsi="Arial" w:cs="Arial"/>
          <w:lang w:val="en-GB"/>
        </w:rPr>
        <w:tab/>
      </w:r>
      <w:r w:rsidRPr="001544F4">
        <w:rPr>
          <w:rFonts w:ascii="Arial" w:hAnsi="Arial" w:cs="Arial"/>
          <w:lang w:val="en-GB"/>
        </w:rPr>
        <w:tab/>
      </w:r>
      <w:r w:rsidRPr="001544F4">
        <w:rPr>
          <w:rFonts w:ascii="Arial" w:hAnsi="Arial" w:cs="Arial"/>
          <w:lang w:val="en-GB"/>
        </w:rPr>
        <w:tab/>
        <w:t>Netshield</w:t>
      </w:r>
    </w:p>
    <w:p w14:paraId="3FA9AEFF" w14:textId="77777777" w:rsidR="005E490F" w:rsidRPr="001544F4" w:rsidRDefault="005E490F" w:rsidP="001544F4">
      <w:pPr>
        <w:rPr>
          <w:rFonts w:ascii="Arial" w:hAnsi="Arial" w:cs="Arial"/>
          <w:lang w:val="en-GB"/>
        </w:rPr>
      </w:pPr>
      <w:r w:rsidRPr="001544F4">
        <w:rPr>
          <w:rFonts w:ascii="Arial" w:hAnsi="Arial" w:cs="Arial"/>
          <w:lang w:val="en-GB"/>
        </w:rPr>
        <w:t xml:space="preserve">Second </w:t>
      </w:r>
      <w:r w:rsidR="00BE0298">
        <w:rPr>
          <w:rFonts w:ascii="Arial" w:hAnsi="Arial" w:cs="Arial"/>
          <w:lang w:val="en-GB"/>
        </w:rPr>
        <w:t>Draft</w:t>
      </w:r>
      <w:r w:rsidR="00BE0298">
        <w:rPr>
          <w:rFonts w:ascii="Arial" w:hAnsi="Arial" w:cs="Arial"/>
          <w:lang w:val="en-GB"/>
        </w:rPr>
        <w:tab/>
      </w:r>
      <w:r w:rsidR="00BE0298">
        <w:rPr>
          <w:rFonts w:ascii="Arial" w:hAnsi="Arial" w:cs="Arial"/>
          <w:lang w:val="en-GB"/>
        </w:rPr>
        <w:tab/>
      </w:r>
      <w:r w:rsidR="00BE0298">
        <w:rPr>
          <w:rFonts w:ascii="Arial" w:hAnsi="Arial" w:cs="Arial"/>
          <w:lang w:val="en-GB"/>
        </w:rPr>
        <w:tab/>
        <w:t>Approved</w:t>
      </w:r>
    </w:p>
    <w:p w14:paraId="6BAB3FBB" w14:textId="77777777" w:rsidR="005E490F" w:rsidRDefault="00BE0298" w:rsidP="001544F4">
      <w:pPr>
        <w:pBdr>
          <w:bottom w:val="single" w:sz="12" w:space="1" w:color="auto"/>
        </w:pBdr>
        <w:rPr>
          <w:rFonts w:ascii="Arial" w:hAnsi="Arial" w:cs="Arial"/>
          <w:lang w:val="en-GB"/>
        </w:rPr>
      </w:pPr>
      <w:r>
        <w:rPr>
          <w:rFonts w:ascii="Arial" w:hAnsi="Arial" w:cs="Arial"/>
          <w:lang w:val="en-GB"/>
        </w:rPr>
        <w:t>Date:</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t>14 February 2017</w:t>
      </w:r>
    </w:p>
    <w:p w14:paraId="23B8D3A2" w14:textId="77777777" w:rsidR="00BE0298" w:rsidRPr="001544F4" w:rsidRDefault="00BE0298" w:rsidP="001544F4">
      <w:pPr>
        <w:pBdr>
          <w:bottom w:val="single" w:sz="12" w:space="1" w:color="auto"/>
        </w:pBdr>
        <w:rPr>
          <w:rFonts w:ascii="Arial" w:hAnsi="Arial" w:cs="Arial"/>
          <w:lang w:val="en-GB"/>
        </w:rPr>
      </w:pPr>
    </w:p>
    <w:p w14:paraId="049BBA82" w14:textId="77777777" w:rsidR="005E490F" w:rsidRPr="001544F4" w:rsidRDefault="005E490F" w:rsidP="001544F4">
      <w:pPr>
        <w:rPr>
          <w:rFonts w:ascii="Arial" w:hAnsi="Arial" w:cs="Arial"/>
          <w:lang w:val="en-GB"/>
        </w:rPr>
      </w:pPr>
    </w:p>
    <w:p w14:paraId="654EB9BB" w14:textId="77777777" w:rsidR="005E490F" w:rsidRPr="001544F4" w:rsidRDefault="005E490F" w:rsidP="001544F4">
      <w:pPr>
        <w:rPr>
          <w:rFonts w:ascii="Arial" w:hAnsi="Arial" w:cs="Arial"/>
          <w:b/>
          <w:sz w:val="28"/>
          <w:szCs w:val="28"/>
          <w:lang w:val="en-GB"/>
        </w:rPr>
      </w:pPr>
      <w:r w:rsidRPr="001544F4">
        <w:rPr>
          <w:rFonts w:ascii="Arial" w:hAnsi="Arial" w:cs="Arial"/>
          <w:b/>
          <w:sz w:val="28"/>
          <w:szCs w:val="28"/>
          <w:lang w:val="en-GB"/>
        </w:rPr>
        <w:t>Businesses require a balanced approach to IoT</w:t>
      </w:r>
    </w:p>
    <w:p w14:paraId="18383718" w14:textId="77777777" w:rsidR="005E490F" w:rsidRPr="001544F4" w:rsidRDefault="005E490F" w:rsidP="001544F4">
      <w:pPr>
        <w:rPr>
          <w:rFonts w:ascii="Arial" w:hAnsi="Arial" w:cs="Arial"/>
          <w:b/>
          <w:lang w:val="en-GB"/>
        </w:rPr>
      </w:pPr>
    </w:p>
    <w:p w14:paraId="3FA6465F" w14:textId="77777777" w:rsidR="005E490F" w:rsidRPr="001544F4" w:rsidRDefault="005E490F" w:rsidP="001544F4">
      <w:pPr>
        <w:rPr>
          <w:rFonts w:ascii="Arial" w:hAnsi="Arial" w:cs="Arial"/>
          <w:i/>
          <w:lang w:val="en-GB"/>
        </w:rPr>
      </w:pPr>
      <w:r w:rsidRPr="001544F4">
        <w:rPr>
          <w:rFonts w:ascii="Arial" w:hAnsi="Arial" w:cs="Arial"/>
          <w:i/>
          <w:lang w:val="en-GB"/>
        </w:rPr>
        <w:t>Companies shouldn’t allow the hype around IoT to blind them to its very real applications in specific industries, says Netshield</w:t>
      </w:r>
      <w:r w:rsidR="00586AB6" w:rsidRPr="001544F4">
        <w:rPr>
          <w:rFonts w:ascii="Arial" w:hAnsi="Arial" w:cs="Arial"/>
          <w:i/>
          <w:lang w:val="en-GB"/>
        </w:rPr>
        <w:t>.</w:t>
      </w:r>
      <w:r w:rsidRPr="001544F4">
        <w:rPr>
          <w:rFonts w:ascii="Arial" w:hAnsi="Arial" w:cs="Arial"/>
          <w:i/>
          <w:lang w:val="en-GB"/>
        </w:rPr>
        <w:t xml:space="preserve"> </w:t>
      </w:r>
    </w:p>
    <w:p w14:paraId="68E67C42" w14:textId="77777777" w:rsidR="005E490F" w:rsidRPr="001544F4" w:rsidRDefault="005E490F" w:rsidP="001544F4">
      <w:pPr>
        <w:rPr>
          <w:rFonts w:ascii="Arial" w:hAnsi="Arial" w:cs="Arial"/>
          <w:lang w:val="en-GB"/>
        </w:rPr>
      </w:pPr>
    </w:p>
    <w:p w14:paraId="6D39D055" w14:textId="77777777" w:rsidR="005E490F" w:rsidRPr="001544F4" w:rsidRDefault="005E490F" w:rsidP="001544F4">
      <w:pPr>
        <w:rPr>
          <w:rFonts w:ascii="Arial" w:hAnsi="Arial" w:cs="Arial"/>
          <w:lang w:val="en-GB"/>
        </w:rPr>
      </w:pPr>
      <w:r w:rsidRPr="001544F4">
        <w:rPr>
          <w:rFonts w:ascii="Arial" w:hAnsi="Arial" w:cs="Arial"/>
          <w:lang w:val="en-GB"/>
        </w:rPr>
        <w:t>While the hype around the Internet of Things (IoT) and cloud computing is enough to put most sane business</w:t>
      </w:r>
      <w:r w:rsidR="001544F4" w:rsidRPr="001544F4">
        <w:rPr>
          <w:rFonts w:ascii="Arial" w:hAnsi="Arial" w:cs="Arial"/>
          <w:lang w:val="en-GB"/>
        </w:rPr>
        <w:t xml:space="preserve"> </w:t>
      </w:r>
      <w:r w:rsidRPr="001544F4">
        <w:rPr>
          <w:rFonts w:ascii="Arial" w:hAnsi="Arial" w:cs="Arial"/>
          <w:lang w:val="en-GB"/>
        </w:rPr>
        <w:t>people off the concept, Netshield CEO Inus Dreckmeyr advises ag</w:t>
      </w:r>
      <w:r w:rsidR="001544F4" w:rsidRPr="001544F4">
        <w:rPr>
          <w:rFonts w:ascii="Arial" w:hAnsi="Arial" w:cs="Arial"/>
          <w:lang w:val="en-GB"/>
        </w:rPr>
        <w:t>ainst dismissing IoT</w:t>
      </w:r>
      <w:r w:rsidRPr="001544F4">
        <w:rPr>
          <w:rFonts w:ascii="Arial" w:hAnsi="Arial" w:cs="Arial"/>
          <w:lang w:val="en-GB"/>
        </w:rPr>
        <w:t xml:space="preserve"> as just another new-fangled way for vendors to make money.</w:t>
      </w:r>
    </w:p>
    <w:p w14:paraId="5DFA3D58" w14:textId="77777777" w:rsidR="005E490F" w:rsidRPr="001544F4" w:rsidRDefault="005E490F" w:rsidP="001544F4">
      <w:pPr>
        <w:rPr>
          <w:rFonts w:ascii="Arial" w:hAnsi="Arial" w:cs="Arial"/>
          <w:lang w:val="en-GB"/>
        </w:rPr>
      </w:pPr>
    </w:p>
    <w:p w14:paraId="64104B88" w14:textId="77777777" w:rsidR="005E490F" w:rsidRPr="001544F4" w:rsidRDefault="005E490F" w:rsidP="001544F4">
      <w:pPr>
        <w:rPr>
          <w:rFonts w:ascii="Arial" w:hAnsi="Arial" w:cs="Arial"/>
          <w:lang w:val="en-GB"/>
        </w:rPr>
      </w:pPr>
      <w:r w:rsidRPr="001544F4">
        <w:rPr>
          <w:rFonts w:ascii="Arial" w:hAnsi="Arial" w:cs="Arial"/>
          <w:lang w:val="en-GB"/>
        </w:rPr>
        <w:t xml:space="preserve">“It is easy to fall into one of two traps with IoT: either the hype turns business management teams off </w:t>
      </w:r>
      <w:r w:rsidR="00554586" w:rsidRPr="001544F4">
        <w:rPr>
          <w:rFonts w:ascii="Arial" w:hAnsi="Arial" w:cs="Arial"/>
          <w:lang w:val="en-GB"/>
        </w:rPr>
        <w:t xml:space="preserve">IoT </w:t>
      </w:r>
      <w:r w:rsidRPr="001544F4">
        <w:rPr>
          <w:rFonts w:ascii="Arial" w:hAnsi="Arial" w:cs="Arial"/>
          <w:lang w:val="en-GB"/>
        </w:rPr>
        <w:t>completely, or it encourages them to recklessly add sensors</w:t>
      </w:r>
      <w:r w:rsidR="001544F4" w:rsidRPr="001544F4">
        <w:rPr>
          <w:rFonts w:ascii="Arial" w:hAnsi="Arial" w:cs="Arial"/>
          <w:lang w:val="en-GB"/>
        </w:rPr>
        <w:t xml:space="preserve"> and IP</w:t>
      </w:r>
      <w:r w:rsidR="00554586" w:rsidRPr="001544F4">
        <w:rPr>
          <w:rFonts w:ascii="Arial" w:hAnsi="Arial" w:cs="Arial"/>
          <w:lang w:val="en-GB"/>
        </w:rPr>
        <w:t xml:space="preserve"> connections</w:t>
      </w:r>
      <w:r w:rsidRPr="001544F4">
        <w:rPr>
          <w:rFonts w:ascii="Arial" w:hAnsi="Arial" w:cs="Arial"/>
          <w:lang w:val="en-GB"/>
        </w:rPr>
        <w:t xml:space="preserve"> to everything. Both approaches are a good way to fail to extract the business value inherent to the technologies that are deployed in IoT implementations,” Dreckmeyr says.</w:t>
      </w:r>
    </w:p>
    <w:p w14:paraId="602E9631" w14:textId="77777777" w:rsidR="005E490F" w:rsidRPr="001544F4" w:rsidRDefault="005E490F" w:rsidP="001544F4">
      <w:pPr>
        <w:rPr>
          <w:rFonts w:ascii="Arial" w:hAnsi="Arial" w:cs="Arial"/>
          <w:lang w:val="en-GB"/>
        </w:rPr>
      </w:pPr>
    </w:p>
    <w:p w14:paraId="7644C451" w14:textId="77777777" w:rsidR="005E490F" w:rsidRDefault="00586AB6" w:rsidP="001544F4">
      <w:pPr>
        <w:rPr>
          <w:rFonts w:ascii="Arial" w:hAnsi="Arial" w:cs="Arial"/>
          <w:lang w:val="en-GB"/>
        </w:rPr>
      </w:pPr>
      <w:r w:rsidRPr="001544F4">
        <w:rPr>
          <w:rFonts w:ascii="Arial" w:hAnsi="Arial" w:cs="Arial"/>
          <w:lang w:val="en-GB"/>
        </w:rPr>
        <w:t>He suggests that companies keep in mind the following when investigating their own IoT implementations:</w:t>
      </w:r>
    </w:p>
    <w:p w14:paraId="472C548E" w14:textId="77777777" w:rsidR="00553542" w:rsidRPr="001544F4" w:rsidRDefault="00553542" w:rsidP="001544F4">
      <w:pPr>
        <w:rPr>
          <w:rFonts w:ascii="Arial" w:hAnsi="Arial" w:cs="Arial"/>
          <w:lang w:val="en-GB"/>
        </w:rPr>
      </w:pPr>
    </w:p>
    <w:p w14:paraId="0AB4B29E" w14:textId="77777777" w:rsidR="00B303C5" w:rsidRPr="001544F4" w:rsidRDefault="00B303C5" w:rsidP="001544F4">
      <w:pPr>
        <w:pStyle w:val="ListParagraph"/>
        <w:numPr>
          <w:ilvl w:val="0"/>
          <w:numId w:val="5"/>
        </w:numPr>
        <w:rPr>
          <w:rFonts w:ascii="Arial" w:hAnsi="Arial" w:cs="Arial"/>
          <w:b/>
          <w:lang w:val="en-GB"/>
        </w:rPr>
      </w:pPr>
      <w:r w:rsidRPr="001544F4">
        <w:rPr>
          <w:rFonts w:ascii="Arial" w:hAnsi="Arial" w:cs="Arial"/>
          <w:b/>
          <w:lang w:val="en-GB"/>
        </w:rPr>
        <w:t>Don’t confuse “cloud” with “IoT”</w:t>
      </w:r>
    </w:p>
    <w:p w14:paraId="51350182" w14:textId="77777777" w:rsidR="00B303C5" w:rsidRPr="001544F4" w:rsidRDefault="00B303C5" w:rsidP="001544F4">
      <w:pPr>
        <w:ind w:left="360"/>
        <w:rPr>
          <w:rFonts w:ascii="Arial" w:hAnsi="Arial" w:cs="Arial"/>
          <w:color w:val="000000" w:themeColor="text1"/>
          <w:lang w:val="en-GB"/>
        </w:rPr>
      </w:pPr>
      <w:r w:rsidRPr="001544F4">
        <w:rPr>
          <w:rFonts w:ascii="Arial" w:hAnsi="Arial" w:cs="Arial"/>
          <w:color w:val="000000" w:themeColor="text1"/>
          <w:lang w:val="en-GB"/>
        </w:rPr>
        <w:t>The cloud is a network of servers, and each server has a different function. Like IoT it is built on IP technology, but is separate from the Internet. The</w:t>
      </w:r>
      <w:r w:rsidR="00554586" w:rsidRPr="001544F4">
        <w:rPr>
          <w:rFonts w:ascii="Arial" w:hAnsi="Arial" w:cs="Arial"/>
          <w:color w:val="000000" w:themeColor="text1"/>
          <w:lang w:val="en-GB"/>
        </w:rPr>
        <w:t xml:space="preserve"> </w:t>
      </w:r>
      <w:r w:rsidRPr="001544F4">
        <w:rPr>
          <w:rFonts w:ascii="Arial" w:hAnsi="Arial" w:cs="Arial"/>
          <w:color w:val="000000" w:themeColor="text1"/>
          <w:lang w:val="en-GB"/>
        </w:rPr>
        <w:t>IoT, on the other</w:t>
      </w:r>
      <w:r w:rsidR="00554586" w:rsidRPr="001544F4">
        <w:rPr>
          <w:rFonts w:ascii="Arial" w:hAnsi="Arial" w:cs="Arial"/>
          <w:color w:val="000000" w:themeColor="text1"/>
          <w:lang w:val="en-GB"/>
        </w:rPr>
        <w:t xml:space="preserve"> hand, is a </w:t>
      </w:r>
      <w:r w:rsidR="001544F4" w:rsidRPr="001544F4">
        <w:rPr>
          <w:rFonts w:ascii="Arial" w:hAnsi="Arial" w:cs="Arial"/>
          <w:color w:val="000000" w:themeColor="text1"/>
          <w:lang w:val="en-GB"/>
        </w:rPr>
        <w:t>network</w:t>
      </w:r>
      <w:r w:rsidR="00554586" w:rsidRPr="001544F4">
        <w:rPr>
          <w:rFonts w:ascii="Arial" w:hAnsi="Arial" w:cs="Arial"/>
          <w:color w:val="000000" w:themeColor="text1"/>
          <w:lang w:val="en-GB"/>
        </w:rPr>
        <w:t xml:space="preserve"> of sensor</w:t>
      </w:r>
      <w:r w:rsidRPr="001544F4">
        <w:rPr>
          <w:rFonts w:ascii="Arial" w:hAnsi="Arial" w:cs="Arial"/>
          <w:color w:val="000000" w:themeColor="text1"/>
          <w:lang w:val="en-GB"/>
        </w:rPr>
        <w:t xml:space="preserve">s and control mechanisms that can live anywhere and have been around </w:t>
      </w:r>
      <w:r w:rsidR="00554586" w:rsidRPr="001544F4">
        <w:rPr>
          <w:rFonts w:ascii="Arial" w:hAnsi="Arial" w:cs="Arial"/>
          <w:color w:val="000000" w:themeColor="text1"/>
          <w:lang w:val="en-GB"/>
        </w:rPr>
        <w:t>for ages. Their ubiq</w:t>
      </w:r>
      <w:r w:rsidRPr="001544F4">
        <w:rPr>
          <w:rFonts w:ascii="Arial" w:hAnsi="Arial" w:cs="Arial"/>
          <w:color w:val="000000" w:themeColor="text1"/>
          <w:lang w:val="en-GB"/>
        </w:rPr>
        <w:t xml:space="preserve">uity has simply made these sensors and control devices more affordable, </w:t>
      </w:r>
      <w:r w:rsidR="00554586" w:rsidRPr="001544F4">
        <w:rPr>
          <w:rFonts w:ascii="Arial" w:hAnsi="Arial" w:cs="Arial"/>
          <w:color w:val="000000" w:themeColor="text1"/>
          <w:lang w:val="en-GB"/>
        </w:rPr>
        <w:t>and has meant they are now included in objects that wouldn’t traditionally include sensors.</w:t>
      </w:r>
    </w:p>
    <w:p w14:paraId="7987B536" w14:textId="77777777" w:rsidR="00B303C5" w:rsidRPr="001544F4" w:rsidRDefault="00B303C5" w:rsidP="001544F4">
      <w:pPr>
        <w:rPr>
          <w:rFonts w:ascii="Arial" w:hAnsi="Arial" w:cs="Arial"/>
          <w:b/>
          <w:lang w:val="en-GB"/>
        </w:rPr>
      </w:pPr>
    </w:p>
    <w:p w14:paraId="663FC26A" w14:textId="77777777" w:rsidR="00586AB6" w:rsidRPr="001544F4" w:rsidRDefault="00586AB6" w:rsidP="001544F4">
      <w:pPr>
        <w:pStyle w:val="ListParagraph"/>
        <w:numPr>
          <w:ilvl w:val="0"/>
          <w:numId w:val="5"/>
        </w:numPr>
        <w:rPr>
          <w:rFonts w:ascii="Arial" w:hAnsi="Arial" w:cs="Arial"/>
          <w:b/>
          <w:lang w:val="en-GB"/>
        </w:rPr>
      </w:pPr>
      <w:r w:rsidRPr="001544F4">
        <w:rPr>
          <w:rFonts w:ascii="Arial" w:hAnsi="Arial" w:cs="Arial"/>
          <w:b/>
          <w:lang w:val="en-GB"/>
        </w:rPr>
        <w:t xml:space="preserve">Define what IoT means to your company </w:t>
      </w:r>
    </w:p>
    <w:p w14:paraId="371248A1" w14:textId="77777777" w:rsidR="00554586" w:rsidRPr="001544F4" w:rsidRDefault="00586AB6" w:rsidP="001544F4">
      <w:pPr>
        <w:ind w:left="360"/>
        <w:rPr>
          <w:rFonts w:ascii="Arial" w:hAnsi="Arial" w:cs="Arial"/>
        </w:rPr>
      </w:pPr>
      <w:r w:rsidRPr="001544F4">
        <w:rPr>
          <w:rFonts w:ascii="Arial" w:hAnsi="Arial" w:cs="Arial"/>
          <w:lang w:val="en-GB"/>
        </w:rPr>
        <w:t xml:space="preserve">There are as many definitions of IoT as there are commentators and research houses. Some definitions include every single consumer device that pings a gaming server, others limit it to the use of objects in industry, and others basically confine it to what used to be known as telemetry. </w:t>
      </w:r>
      <w:r w:rsidR="00BC38DB" w:rsidRPr="001544F4">
        <w:rPr>
          <w:rFonts w:ascii="Arial" w:hAnsi="Arial" w:cs="Arial"/>
          <w:lang w:val="en-GB"/>
        </w:rPr>
        <w:t>(</w:t>
      </w:r>
      <w:r w:rsidRPr="001544F4">
        <w:rPr>
          <w:rFonts w:ascii="Arial" w:hAnsi="Arial" w:cs="Arial"/>
          <w:lang w:val="en-GB"/>
        </w:rPr>
        <w:t>This, Dreckmeyr says, also explains why projections of the IoT’s size vary so dramatically</w:t>
      </w:r>
      <w:r w:rsidR="00554586" w:rsidRPr="001544F4">
        <w:rPr>
          <w:rFonts w:ascii="Arial" w:hAnsi="Arial" w:cs="Arial"/>
          <w:lang w:val="en-GB"/>
        </w:rPr>
        <w:t>. Predictions for the market size in 2020 vary from the</w:t>
      </w:r>
      <w:r w:rsidRPr="001544F4">
        <w:rPr>
          <w:rFonts w:ascii="Arial" w:hAnsi="Arial" w:cs="Arial"/>
          <w:lang w:val="en-GB"/>
        </w:rPr>
        <w:t xml:space="preserve"> IDC’s 2015 </w:t>
      </w:r>
      <w:r w:rsidR="00554586" w:rsidRPr="001544F4">
        <w:rPr>
          <w:rFonts w:ascii="Arial" w:hAnsi="Arial" w:cs="Arial"/>
          <w:lang w:val="en-GB"/>
        </w:rPr>
        <w:t xml:space="preserve">projection of </w:t>
      </w:r>
      <w:r w:rsidR="00554586" w:rsidRPr="001544F4">
        <w:rPr>
          <w:rFonts w:ascii="Arial" w:hAnsi="Arial" w:cs="Arial"/>
        </w:rPr>
        <w:t>29.5 billion “IoT end-points”</w:t>
      </w:r>
      <w:r w:rsidR="00B303C5" w:rsidRPr="001544F4">
        <w:rPr>
          <w:rFonts w:ascii="Arial" w:hAnsi="Arial" w:cs="Arial"/>
        </w:rPr>
        <w:t xml:space="preserve"> to Gartner’s 2013 prediction of </w:t>
      </w:r>
      <w:r w:rsidR="00554586" w:rsidRPr="001544F4">
        <w:rPr>
          <w:rFonts w:ascii="Arial" w:hAnsi="Arial" w:cs="Arial"/>
        </w:rPr>
        <w:t>20.8 billion “connected things” to ABI Research’s 2014 projection of 41 billion “active wireless connected devices”!</w:t>
      </w:r>
      <w:r w:rsidR="00BC38DB" w:rsidRPr="001544F4">
        <w:rPr>
          <w:rFonts w:ascii="Arial" w:hAnsi="Arial" w:cs="Arial"/>
        </w:rPr>
        <w:t>)</w:t>
      </w:r>
    </w:p>
    <w:p w14:paraId="53792673" w14:textId="77777777" w:rsidR="00586AB6" w:rsidRPr="001544F4" w:rsidRDefault="00586AB6" w:rsidP="001544F4">
      <w:pPr>
        <w:ind w:left="360"/>
        <w:rPr>
          <w:rFonts w:ascii="Arial" w:hAnsi="Arial" w:cs="Arial"/>
          <w:lang w:val="en-GB"/>
        </w:rPr>
      </w:pPr>
      <w:r w:rsidRPr="001544F4">
        <w:rPr>
          <w:rFonts w:ascii="Arial" w:hAnsi="Arial" w:cs="Arial"/>
          <w:lang w:val="en-GB"/>
        </w:rPr>
        <w:t xml:space="preserve">“Decide which definition works best for your company. Then apply IoT principles </w:t>
      </w:r>
      <w:r w:rsidR="00BC38DB" w:rsidRPr="001544F4">
        <w:rPr>
          <w:rFonts w:ascii="Arial" w:hAnsi="Arial" w:cs="Arial"/>
          <w:lang w:val="en-GB"/>
        </w:rPr>
        <w:t xml:space="preserve">to </w:t>
      </w:r>
      <w:r w:rsidR="00554586" w:rsidRPr="001544F4">
        <w:rPr>
          <w:rFonts w:ascii="Arial" w:hAnsi="Arial" w:cs="Arial"/>
          <w:lang w:val="en-GB"/>
        </w:rPr>
        <w:t>extend</w:t>
      </w:r>
      <w:r w:rsidRPr="001544F4">
        <w:rPr>
          <w:rFonts w:ascii="Arial" w:hAnsi="Arial" w:cs="Arial"/>
          <w:lang w:val="en-GB"/>
        </w:rPr>
        <w:t xml:space="preserve"> an on</w:t>
      </w:r>
      <w:r w:rsidR="00554586" w:rsidRPr="001544F4">
        <w:rPr>
          <w:rFonts w:ascii="Arial" w:hAnsi="Arial" w:cs="Arial"/>
          <w:lang w:val="en-GB"/>
        </w:rPr>
        <w:t>going system or process, rather than basing a newly-developed application on IoT only.”</w:t>
      </w:r>
      <w:r w:rsidRPr="001544F4">
        <w:rPr>
          <w:rFonts w:ascii="Arial" w:hAnsi="Arial" w:cs="Arial"/>
          <w:lang w:val="en-GB"/>
        </w:rPr>
        <w:t xml:space="preserve"> </w:t>
      </w:r>
    </w:p>
    <w:p w14:paraId="69C4DB13" w14:textId="77777777" w:rsidR="00586AB6" w:rsidRPr="001544F4" w:rsidRDefault="00586AB6" w:rsidP="001544F4">
      <w:pPr>
        <w:pStyle w:val="ListParagraph"/>
        <w:rPr>
          <w:rFonts w:ascii="Arial" w:hAnsi="Arial" w:cs="Arial"/>
          <w:b/>
          <w:lang w:val="en-GB"/>
        </w:rPr>
      </w:pPr>
    </w:p>
    <w:p w14:paraId="401544D0" w14:textId="77777777" w:rsidR="00586AB6" w:rsidRPr="001544F4" w:rsidRDefault="00586AB6" w:rsidP="001544F4">
      <w:pPr>
        <w:pStyle w:val="ListParagraph"/>
        <w:numPr>
          <w:ilvl w:val="0"/>
          <w:numId w:val="5"/>
        </w:numPr>
        <w:rPr>
          <w:rFonts w:ascii="Arial" w:hAnsi="Arial" w:cs="Arial"/>
          <w:b/>
          <w:lang w:val="en-GB"/>
        </w:rPr>
      </w:pPr>
      <w:r w:rsidRPr="001544F4">
        <w:rPr>
          <w:rFonts w:ascii="Arial" w:hAnsi="Arial" w:cs="Arial"/>
          <w:b/>
          <w:lang w:val="en-GB"/>
        </w:rPr>
        <w:t>Decide what should – and shouldn’t – connect to the Internet</w:t>
      </w:r>
    </w:p>
    <w:p w14:paraId="0AFDC265" w14:textId="77777777" w:rsidR="00586AB6" w:rsidRPr="001544F4" w:rsidRDefault="00586AB6" w:rsidP="001544F4">
      <w:pPr>
        <w:ind w:left="360"/>
        <w:rPr>
          <w:rFonts w:ascii="Arial" w:hAnsi="Arial" w:cs="Arial"/>
          <w:lang w:val="en-GB"/>
        </w:rPr>
      </w:pPr>
      <w:r w:rsidRPr="001544F4">
        <w:rPr>
          <w:rFonts w:ascii="Arial" w:hAnsi="Arial" w:cs="Arial"/>
          <w:lang w:val="en-GB"/>
        </w:rPr>
        <w:t>It is tempting to thi</w:t>
      </w:r>
      <w:r w:rsidR="001544F4" w:rsidRPr="001544F4">
        <w:rPr>
          <w:rFonts w:ascii="Arial" w:hAnsi="Arial" w:cs="Arial"/>
          <w:lang w:val="en-GB"/>
        </w:rPr>
        <w:t>nk that all sensors should be Internet</w:t>
      </w:r>
      <w:r w:rsidRPr="001544F4">
        <w:rPr>
          <w:rFonts w:ascii="Arial" w:hAnsi="Arial" w:cs="Arial"/>
          <w:lang w:val="en-GB"/>
        </w:rPr>
        <w:t xml:space="preserve">-capable, but it is often good enough for a sensor to be connected to a local hub, which processes the </w:t>
      </w:r>
      <w:r w:rsidRPr="001544F4">
        <w:rPr>
          <w:rFonts w:ascii="Arial" w:hAnsi="Arial" w:cs="Arial"/>
          <w:lang w:val="en-GB"/>
        </w:rPr>
        <w:lastRenderedPageBreak/>
        <w:t>data it receives from the sensor, and passes it along</w:t>
      </w:r>
      <w:r w:rsidR="001544F4" w:rsidRPr="001544F4">
        <w:rPr>
          <w:rFonts w:ascii="Arial" w:hAnsi="Arial" w:cs="Arial"/>
          <w:lang w:val="en-GB"/>
        </w:rPr>
        <w:t xml:space="preserve"> for action</w:t>
      </w:r>
      <w:r w:rsidRPr="001544F4">
        <w:rPr>
          <w:rFonts w:ascii="Arial" w:hAnsi="Arial" w:cs="Arial"/>
          <w:lang w:val="en-GB"/>
        </w:rPr>
        <w:t>. “For instance, in a data centre, it is completely acceptable for a temperature gauge to connect to a local command centre that then sends instructions to an air-conditioner to activate, while alerting the IT team via SMS or email that there was a concern about temperature controls in the datacentre. The sen</w:t>
      </w:r>
      <w:r w:rsidR="001544F4" w:rsidRPr="001544F4">
        <w:rPr>
          <w:rFonts w:ascii="Arial" w:hAnsi="Arial" w:cs="Arial"/>
          <w:lang w:val="en-GB"/>
        </w:rPr>
        <w:t>sor itself doesn’t have to be IP</w:t>
      </w:r>
      <w:r w:rsidRPr="001544F4">
        <w:rPr>
          <w:rFonts w:ascii="Arial" w:hAnsi="Arial" w:cs="Arial"/>
          <w:lang w:val="en-GB"/>
        </w:rPr>
        <w:t>-capable, only the hub”, Dreckmeyr explains.</w:t>
      </w:r>
    </w:p>
    <w:p w14:paraId="44176692" w14:textId="77777777" w:rsidR="00BC38DB" w:rsidRPr="001544F4" w:rsidRDefault="00BC38DB" w:rsidP="001544F4">
      <w:pPr>
        <w:ind w:left="360"/>
        <w:rPr>
          <w:rFonts w:ascii="Arial" w:hAnsi="Arial" w:cs="Arial"/>
          <w:lang w:val="en-GB"/>
        </w:rPr>
      </w:pPr>
    </w:p>
    <w:p w14:paraId="50C6CCA0" w14:textId="77777777" w:rsidR="00554586" w:rsidRPr="001544F4" w:rsidRDefault="00BC38DB" w:rsidP="001544F4">
      <w:pPr>
        <w:pStyle w:val="ListParagraph"/>
        <w:numPr>
          <w:ilvl w:val="0"/>
          <w:numId w:val="5"/>
        </w:numPr>
        <w:rPr>
          <w:rFonts w:ascii="Arial" w:hAnsi="Arial" w:cs="Arial"/>
          <w:b/>
          <w:lang w:val="en-GB"/>
        </w:rPr>
      </w:pPr>
      <w:r w:rsidRPr="001544F4">
        <w:rPr>
          <w:rFonts w:ascii="Arial" w:hAnsi="Arial" w:cs="Arial"/>
          <w:b/>
          <w:lang w:val="en-GB"/>
        </w:rPr>
        <w:t>Don’t assume you need to employ a data scientist – but don’t skimp on analysis either</w:t>
      </w:r>
    </w:p>
    <w:p w14:paraId="75A4EAF1" w14:textId="77777777" w:rsidR="00BC38DB" w:rsidRPr="001544F4" w:rsidRDefault="00BC38DB" w:rsidP="001544F4">
      <w:pPr>
        <w:ind w:left="360"/>
        <w:rPr>
          <w:rFonts w:ascii="Arial" w:hAnsi="Arial" w:cs="Arial"/>
          <w:lang w:val="en-GB"/>
        </w:rPr>
      </w:pPr>
      <w:r w:rsidRPr="001544F4">
        <w:rPr>
          <w:rFonts w:ascii="Arial" w:hAnsi="Arial" w:cs="Arial"/>
          <w:lang w:val="en-GB"/>
        </w:rPr>
        <w:t>“There is absolutely no point in employing a data scientist to analyse temperature data</w:t>
      </w:r>
      <w:r w:rsidR="001544F4" w:rsidRPr="001544F4">
        <w:rPr>
          <w:rFonts w:ascii="Arial" w:hAnsi="Arial" w:cs="Arial"/>
          <w:lang w:val="en-GB"/>
        </w:rPr>
        <w:t xml:space="preserve"> from a data centre</w:t>
      </w:r>
      <w:r w:rsidRPr="001544F4">
        <w:rPr>
          <w:rFonts w:ascii="Arial" w:hAnsi="Arial" w:cs="Arial"/>
          <w:lang w:val="en-GB"/>
        </w:rPr>
        <w:t xml:space="preserve"> in isolation,” Dr</w:t>
      </w:r>
      <w:r w:rsidR="00376BBF" w:rsidRPr="001544F4">
        <w:rPr>
          <w:rFonts w:ascii="Arial" w:hAnsi="Arial" w:cs="Arial"/>
          <w:lang w:val="en-GB"/>
        </w:rPr>
        <w:t>e</w:t>
      </w:r>
      <w:r w:rsidRPr="001544F4">
        <w:rPr>
          <w:rFonts w:ascii="Arial" w:hAnsi="Arial" w:cs="Arial"/>
          <w:lang w:val="en-GB"/>
        </w:rPr>
        <w:t xml:space="preserve">ckmeyr explains. “But if you want to leverage the temperature data you have against other data sets, </w:t>
      </w:r>
      <w:r w:rsidRPr="001544F4">
        <w:rPr>
          <w:rFonts w:ascii="Arial" w:hAnsi="Arial" w:cs="Arial"/>
          <w:i/>
          <w:lang w:val="en-GB"/>
        </w:rPr>
        <w:t>do</w:t>
      </w:r>
      <w:r w:rsidRPr="001544F4">
        <w:rPr>
          <w:rFonts w:ascii="Arial" w:hAnsi="Arial" w:cs="Arial"/>
          <w:lang w:val="en-GB"/>
        </w:rPr>
        <w:t xml:space="preserve"> employ a professional – either permanently or outsourced – to do the analysis for you.”</w:t>
      </w:r>
    </w:p>
    <w:p w14:paraId="52D61111" w14:textId="77777777" w:rsidR="00BC38DB" w:rsidRPr="001544F4" w:rsidRDefault="00BC38DB" w:rsidP="001544F4">
      <w:pPr>
        <w:rPr>
          <w:rFonts w:ascii="Arial" w:hAnsi="Arial" w:cs="Arial"/>
          <w:lang w:val="en-GB"/>
        </w:rPr>
      </w:pPr>
    </w:p>
    <w:p w14:paraId="79599A34" w14:textId="77777777" w:rsidR="00BC38DB" w:rsidRPr="001544F4" w:rsidRDefault="00BC38DB" w:rsidP="001544F4">
      <w:pPr>
        <w:pStyle w:val="NormalWeb"/>
        <w:numPr>
          <w:ilvl w:val="0"/>
          <w:numId w:val="5"/>
        </w:numPr>
        <w:rPr>
          <w:rFonts w:ascii="Arial" w:hAnsi="Arial" w:cs="Arial"/>
          <w:b/>
        </w:rPr>
      </w:pPr>
      <w:r w:rsidRPr="001544F4">
        <w:rPr>
          <w:rFonts w:ascii="Arial" w:hAnsi="Arial" w:cs="Arial"/>
          <w:b/>
        </w:rPr>
        <w:t xml:space="preserve">Don’t assume that you can </w:t>
      </w:r>
      <w:r w:rsidR="001544F4" w:rsidRPr="001544F4">
        <w:rPr>
          <w:rFonts w:ascii="Arial" w:hAnsi="Arial" w:cs="Arial"/>
          <w:b/>
        </w:rPr>
        <w:t>always replace humans</w:t>
      </w:r>
    </w:p>
    <w:p w14:paraId="7D7DC5B5" w14:textId="77777777" w:rsidR="00BC38DB" w:rsidRPr="001544F4" w:rsidRDefault="00BC38DB" w:rsidP="001544F4">
      <w:pPr>
        <w:pStyle w:val="NormalWeb"/>
        <w:ind w:left="360"/>
        <w:rPr>
          <w:rFonts w:ascii="Arial" w:hAnsi="Arial" w:cs="Arial"/>
        </w:rPr>
      </w:pPr>
      <w:r w:rsidRPr="001544F4">
        <w:rPr>
          <w:rFonts w:ascii="Arial" w:hAnsi="Arial" w:cs="Arial"/>
        </w:rPr>
        <w:t>This correlates to the above point. Says Dreckmeyr: “There comes a point where human intervention will be required, either because the decision based on the data from IoT devices isn’t straightforward, or because it is a matter of such importance that it cannot be left to a machine that doesn’t understand ethics or human emotions.</w:t>
      </w:r>
      <w:r w:rsidR="00376BBF" w:rsidRPr="001544F4">
        <w:rPr>
          <w:rFonts w:ascii="Arial" w:hAnsi="Arial" w:cs="Arial"/>
        </w:rPr>
        <w:t xml:space="preserve"> Even if that machine has built-in artificial intelligence, advanced machine learning, a digital twin and intelligent apps.</w:t>
      </w:r>
      <w:r w:rsidRPr="001544F4">
        <w:rPr>
          <w:rFonts w:ascii="Arial" w:hAnsi="Arial" w:cs="Arial"/>
        </w:rPr>
        <w:t>”</w:t>
      </w:r>
    </w:p>
    <w:p w14:paraId="5D16A4AB" w14:textId="77777777" w:rsidR="000A1E9D" w:rsidRPr="001544F4" w:rsidRDefault="00BC38DB" w:rsidP="001544F4">
      <w:pPr>
        <w:pStyle w:val="NormalWeb"/>
        <w:ind w:left="360"/>
        <w:rPr>
          <w:rFonts w:ascii="Arial" w:hAnsi="Arial" w:cs="Arial"/>
        </w:rPr>
      </w:pPr>
      <w:r w:rsidRPr="001544F4">
        <w:rPr>
          <w:rFonts w:ascii="Arial" w:hAnsi="Arial" w:cs="Arial"/>
        </w:rPr>
        <w:t xml:space="preserve">The role of humans, says Dreckmeyr, is changing from actively controlling devices and machinery to passively monitoring them for potential failure. “Figure out what can be controlled in your environment and what can’t. Any decisions that relate to circumstances that cannot be controlled should be made by humans, not </w:t>
      </w:r>
      <w:r w:rsidR="001544F4" w:rsidRPr="001544F4">
        <w:rPr>
          <w:rFonts w:ascii="Arial" w:hAnsi="Arial" w:cs="Arial"/>
        </w:rPr>
        <w:t xml:space="preserve">by </w:t>
      </w:r>
      <w:r w:rsidRPr="001544F4">
        <w:rPr>
          <w:rFonts w:ascii="Arial" w:hAnsi="Arial" w:cs="Arial"/>
        </w:rPr>
        <w:t xml:space="preserve">machines,” Dreckmeyr says. </w:t>
      </w:r>
      <w:r w:rsidR="00376BBF" w:rsidRPr="001544F4">
        <w:rPr>
          <w:rFonts w:ascii="Arial" w:hAnsi="Arial" w:cs="Arial"/>
        </w:rPr>
        <w:t xml:space="preserve">“This is one reason why </w:t>
      </w:r>
      <w:r w:rsidRPr="001544F4">
        <w:rPr>
          <w:rFonts w:ascii="Arial" w:hAnsi="Arial" w:cs="Arial"/>
        </w:rPr>
        <w:t>Gartner</w:t>
      </w:r>
      <w:r w:rsidR="00376BBF" w:rsidRPr="001544F4">
        <w:rPr>
          <w:rFonts w:ascii="Arial" w:hAnsi="Arial" w:cs="Arial"/>
        </w:rPr>
        <w:t>’s Maverick research</w:t>
      </w:r>
      <w:r w:rsidRPr="001544F4">
        <w:rPr>
          <w:rFonts w:ascii="Arial" w:hAnsi="Arial" w:cs="Arial"/>
        </w:rPr>
        <w:t xml:space="preserve"> has advised that CIOs who want the maximum benefit from smart machine solutions should ‘p</w:t>
      </w:r>
      <w:r w:rsidR="000A1E9D" w:rsidRPr="001544F4">
        <w:rPr>
          <w:rFonts w:ascii="Arial" w:hAnsi="Arial" w:cs="Arial"/>
        </w:rPr>
        <w:t>lan to deliver smart machine-enabled services that assist and are overseen by humans to achieve maximum benefit in the next three to five years, rather than those that are fully autonomous</w:t>
      </w:r>
      <w:r w:rsidRPr="001544F4">
        <w:rPr>
          <w:rFonts w:ascii="Arial" w:hAnsi="Arial" w:cs="Arial"/>
        </w:rPr>
        <w:t xml:space="preserve">’,” he explains. </w:t>
      </w:r>
    </w:p>
    <w:p w14:paraId="48B80DF6" w14:textId="77777777" w:rsidR="001544F4" w:rsidRPr="001544F4" w:rsidRDefault="00376BBF" w:rsidP="001544F4">
      <w:pPr>
        <w:pStyle w:val="NormalWeb"/>
        <w:numPr>
          <w:ilvl w:val="0"/>
          <w:numId w:val="5"/>
        </w:numPr>
        <w:rPr>
          <w:rFonts w:ascii="Arial" w:hAnsi="Arial" w:cs="Arial"/>
        </w:rPr>
      </w:pPr>
      <w:r w:rsidRPr="001544F4">
        <w:rPr>
          <w:rStyle w:val="Strong"/>
          <w:rFonts w:ascii="Arial" w:hAnsi="Arial" w:cs="Arial"/>
        </w:rPr>
        <w:t>Don’t assume a “</w:t>
      </w:r>
      <w:r w:rsidR="000A1E9D" w:rsidRPr="001544F4">
        <w:rPr>
          <w:rStyle w:val="Strong"/>
          <w:rFonts w:ascii="Arial" w:hAnsi="Arial" w:cs="Arial"/>
        </w:rPr>
        <w:t>Digital Twin</w:t>
      </w:r>
      <w:r w:rsidRPr="001544F4">
        <w:rPr>
          <w:rStyle w:val="Strong"/>
          <w:rFonts w:ascii="Arial" w:hAnsi="Arial" w:cs="Arial"/>
        </w:rPr>
        <w:t>” is the real thing</w:t>
      </w:r>
      <w:r w:rsidR="000A1E9D" w:rsidRPr="001544F4">
        <w:rPr>
          <w:rStyle w:val="Strong"/>
          <w:rFonts w:ascii="Arial" w:hAnsi="Arial" w:cs="Arial"/>
        </w:rPr>
        <w:t> </w:t>
      </w:r>
    </w:p>
    <w:p w14:paraId="57FC680A" w14:textId="77777777" w:rsidR="00376BBF" w:rsidRPr="001544F4" w:rsidRDefault="00376BBF" w:rsidP="001544F4">
      <w:pPr>
        <w:pStyle w:val="NormalWeb"/>
        <w:ind w:left="360"/>
        <w:rPr>
          <w:rFonts w:ascii="Arial" w:hAnsi="Arial" w:cs="Arial"/>
        </w:rPr>
      </w:pPr>
      <w:r w:rsidRPr="001544F4">
        <w:rPr>
          <w:rFonts w:ascii="Arial" w:hAnsi="Arial" w:cs="Arial"/>
        </w:rPr>
        <w:t>Gartner defines a</w:t>
      </w:r>
      <w:r w:rsidR="000A1E9D" w:rsidRPr="001544F4">
        <w:rPr>
          <w:rFonts w:ascii="Arial" w:hAnsi="Arial" w:cs="Arial"/>
        </w:rPr>
        <w:t xml:space="preserve"> digital </w:t>
      </w:r>
      <w:r w:rsidRPr="001544F4">
        <w:rPr>
          <w:rFonts w:ascii="Arial" w:hAnsi="Arial" w:cs="Arial"/>
        </w:rPr>
        <w:t>twin as</w:t>
      </w:r>
      <w:r w:rsidR="000A1E9D" w:rsidRPr="001544F4">
        <w:rPr>
          <w:rFonts w:ascii="Arial" w:hAnsi="Arial" w:cs="Arial"/>
        </w:rPr>
        <w:t xml:space="preserve"> </w:t>
      </w:r>
      <w:r w:rsidRPr="001544F4">
        <w:rPr>
          <w:rFonts w:ascii="Arial" w:hAnsi="Arial" w:cs="Arial"/>
        </w:rPr>
        <w:t>“</w:t>
      </w:r>
      <w:r w:rsidR="000A1E9D" w:rsidRPr="001544F4">
        <w:rPr>
          <w:rFonts w:ascii="Arial" w:hAnsi="Arial" w:cs="Arial"/>
        </w:rPr>
        <w:t xml:space="preserve">a dynamic software model of a physical thing or system that relies on sensor data to understand its state, respond to changes, improve operations and add value. Digital twins include a combination of </w:t>
      </w:r>
      <w:hyperlink r:id="rId5" w:history="1">
        <w:r w:rsidR="000A1E9D" w:rsidRPr="001544F4">
          <w:rPr>
            <w:rStyle w:val="Hyperlink"/>
            <w:rFonts w:ascii="Arial" w:hAnsi="Arial" w:cs="Arial"/>
          </w:rPr>
          <w:t>metadata</w:t>
        </w:r>
      </w:hyperlink>
      <w:r w:rsidR="000A1E9D" w:rsidRPr="001544F4">
        <w:rPr>
          <w:rFonts w:ascii="Arial" w:hAnsi="Arial" w:cs="Arial"/>
        </w:rPr>
        <w:t xml:space="preserve"> (for example, classification, composition and structure), condition or state (for example, location and temperature), event data (for example, time series), and analytics (for example, algorithms and rules).</w:t>
      </w:r>
      <w:r w:rsidRPr="001544F4">
        <w:rPr>
          <w:rFonts w:ascii="Arial" w:hAnsi="Arial" w:cs="Arial"/>
        </w:rPr>
        <w:t>” Gartner posits that w</w:t>
      </w:r>
      <w:r w:rsidR="000A1E9D" w:rsidRPr="001544F4">
        <w:rPr>
          <w:rFonts w:ascii="Arial" w:hAnsi="Arial" w:cs="Arial"/>
        </w:rPr>
        <w:t xml:space="preserve">ithin three to five years, </w:t>
      </w:r>
      <w:r w:rsidRPr="001544F4">
        <w:rPr>
          <w:rFonts w:ascii="Arial" w:hAnsi="Arial" w:cs="Arial"/>
        </w:rPr>
        <w:t>“</w:t>
      </w:r>
      <w:r w:rsidR="000A1E9D" w:rsidRPr="001544F4">
        <w:rPr>
          <w:rFonts w:ascii="Arial" w:hAnsi="Arial" w:cs="Arial"/>
        </w:rPr>
        <w:t>hundreds of millions of things will be represented by digital twins</w:t>
      </w:r>
      <w:r w:rsidRPr="001544F4">
        <w:rPr>
          <w:rFonts w:ascii="Arial" w:hAnsi="Arial" w:cs="Arial"/>
        </w:rPr>
        <w:t>”, and that organis</w:t>
      </w:r>
      <w:r w:rsidR="000A1E9D" w:rsidRPr="001544F4">
        <w:rPr>
          <w:rFonts w:ascii="Arial" w:hAnsi="Arial" w:cs="Arial"/>
        </w:rPr>
        <w:t xml:space="preserve">ations will </w:t>
      </w:r>
      <w:r w:rsidRPr="001544F4">
        <w:rPr>
          <w:rFonts w:ascii="Arial" w:hAnsi="Arial" w:cs="Arial"/>
        </w:rPr>
        <w:t>“</w:t>
      </w:r>
      <w:r w:rsidR="000A1E9D" w:rsidRPr="001544F4">
        <w:rPr>
          <w:rFonts w:ascii="Arial" w:hAnsi="Arial" w:cs="Arial"/>
        </w:rPr>
        <w:t>use digital twins to proactively repair and plan for equipment service, to plan manufacturing processes, to operate factories, to predict equipment failure or increase operational efficiency, and to perform enhanced product development</w:t>
      </w:r>
      <w:r w:rsidRPr="001544F4">
        <w:rPr>
          <w:rFonts w:ascii="Arial" w:hAnsi="Arial" w:cs="Arial"/>
        </w:rPr>
        <w:t>”</w:t>
      </w:r>
      <w:r w:rsidR="000A1E9D" w:rsidRPr="001544F4">
        <w:rPr>
          <w:rFonts w:ascii="Arial" w:hAnsi="Arial" w:cs="Arial"/>
        </w:rPr>
        <w:t>.</w:t>
      </w:r>
      <w:r w:rsidRPr="001544F4">
        <w:rPr>
          <w:rFonts w:ascii="Arial" w:hAnsi="Arial" w:cs="Arial"/>
        </w:rPr>
        <w:t xml:space="preserve"> Digital twins, Dreckmeyr says, are the result of the IoT, and should not be confused with the hardware-based sensors that provide the backbone. “You do actually still need to install those sensors,” he says.</w:t>
      </w:r>
      <w:r w:rsidR="000A1E9D" w:rsidRPr="001544F4">
        <w:rPr>
          <w:rFonts w:ascii="Arial" w:hAnsi="Arial" w:cs="Arial"/>
        </w:rPr>
        <w:t xml:space="preserve"> </w:t>
      </w:r>
      <w:r w:rsidR="001544F4" w:rsidRPr="001544F4">
        <w:rPr>
          <w:rFonts w:ascii="Arial" w:hAnsi="Arial" w:cs="Arial"/>
        </w:rPr>
        <w:t xml:space="preserve">“People tend to forget the firstborn </w:t>
      </w:r>
      <w:r w:rsidRPr="001544F4">
        <w:rPr>
          <w:rFonts w:ascii="Arial" w:hAnsi="Arial" w:cs="Arial"/>
        </w:rPr>
        <w:t>of the digital twin,” he only half-jokes.</w:t>
      </w:r>
    </w:p>
    <w:p w14:paraId="09302107" w14:textId="77777777" w:rsidR="00376BBF" w:rsidRPr="001544F4" w:rsidRDefault="00376BBF" w:rsidP="001544F4">
      <w:pPr>
        <w:pStyle w:val="NormalWeb"/>
        <w:rPr>
          <w:rStyle w:val="Strong"/>
          <w:rFonts w:ascii="Arial" w:hAnsi="Arial" w:cs="Arial"/>
          <w:b w:val="0"/>
        </w:rPr>
      </w:pPr>
      <w:r w:rsidRPr="001544F4">
        <w:rPr>
          <w:rStyle w:val="Strong"/>
          <w:rFonts w:ascii="Arial" w:hAnsi="Arial" w:cs="Arial"/>
          <w:b w:val="0"/>
        </w:rPr>
        <w:lastRenderedPageBreak/>
        <w:t>If companies keep these simple principles in mind, they are</w:t>
      </w:r>
      <w:r w:rsidR="001544F4" w:rsidRPr="001544F4">
        <w:rPr>
          <w:rStyle w:val="Strong"/>
          <w:rFonts w:ascii="Arial" w:hAnsi="Arial" w:cs="Arial"/>
          <w:b w:val="0"/>
        </w:rPr>
        <w:t xml:space="preserve"> </w:t>
      </w:r>
      <w:r w:rsidRPr="001544F4">
        <w:rPr>
          <w:rStyle w:val="Strong"/>
          <w:rFonts w:ascii="Arial" w:hAnsi="Arial" w:cs="Arial"/>
          <w:b w:val="0"/>
        </w:rPr>
        <w:t xml:space="preserve">unlikely to come unstuck with IoT implementations, Dreckmeyr says. </w:t>
      </w:r>
    </w:p>
    <w:p w14:paraId="166FB168" w14:textId="77777777" w:rsidR="00376BBF" w:rsidRPr="001544F4" w:rsidRDefault="00376BBF" w:rsidP="001544F4">
      <w:pPr>
        <w:pStyle w:val="NormalWeb"/>
        <w:rPr>
          <w:rStyle w:val="Strong"/>
          <w:rFonts w:ascii="Arial" w:hAnsi="Arial" w:cs="Arial"/>
          <w:b w:val="0"/>
        </w:rPr>
      </w:pPr>
      <w:r w:rsidRPr="001544F4">
        <w:rPr>
          <w:rStyle w:val="Strong"/>
          <w:rFonts w:ascii="Arial" w:hAnsi="Arial" w:cs="Arial"/>
          <w:b w:val="0"/>
        </w:rPr>
        <w:t>“It b</w:t>
      </w:r>
      <w:r w:rsidR="001544F4" w:rsidRPr="001544F4">
        <w:rPr>
          <w:rStyle w:val="Strong"/>
          <w:rFonts w:ascii="Arial" w:hAnsi="Arial" w:cs="Arial"/>
          <w:b w:val="0"/>
        </w:rPr>
        <w:t>oils down to</w:t>
      </w:r>
      <w:r w:rsidRPr="001544F4">
        <w:rPr>
          <w:rStyle w:val="Strong"/>
          <w:rFonts w:ascii="Arial" w:hAnsi="Arial" w:cs="Arial"/>
          <w:b w:val="0"/>
        </w:rPr>
        <w:t>: think, plan, and only then execute in an area that can do with automation,” he ends.</w:t>
      </w:r>
    </w:p>
    <w:p w14:paraId="55F5AE88" w14:textId="77777777" w:rsidR="00376BBF" w:rsidRPr="001544F4" w:rsidRDefault="00376BBF" w:rsidP="001544F4">
      <w:pPr>
        <w:pStyle w:val="NormalWeb"/>
        <w:ind w:left="720"/>
        <w:rPr>
          <w:rFonts w:ascii="Arial" w:hAnsi="Arial" w:cs="Arial"/>
          <w:b/>
        </w:rPr>
      </w:pPr>
      <w:r w:rsidRPr="001544F4">
        <w:rPr>
          <w:rStyle w:val="Strong"/>
          <w:rFonts w:ascii="Arial" w:hAnsi="Arial" w:cs="Arial"/>
          <w:b w:val="0"/>
        </w:rPr>
        <w:t>###</w:t>
      </w:r>
    </w:p>
    <w:sectPr w:rsidR="00376BBF" w:rsidRPr="001544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483BEE"/>
    <w:multiLevelType w:val="hybridMultilevel"/>
    <w:tmpl w:val="BF06CCB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nsid w:val="203424A7"/>
    <w:multiLevelType w:val="hybridMultilevel"/>
    <w:tmpl w:val="B8FC5574"/>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nsid w:val="265E2FDD"/>
    <w:multiLevelType w:val="multilevel"/>
    <w:tmpl w:val="FC561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5B97ADE"/>
    <w:multiLevelType w:val="hybridMultilevel"/>
    <w:tmpl w:val="4F90992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nsid w:val="69813E48"/>
    <w:multiLevelType w:val="hybridMultilevel"/>
    <w:tmpl w:val="A510004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3AC"/>
    <w:rsid w:val="000A1E9D"/>
    <w:rsid w:val="001544F4"/>
    <w:rsid w:val="002640B9"/>
    <w:rsid w:val="00376BBF"/>
    <w:rsid w:val="004047CE"/>
    <w:rsid w:val="00553542"/>
    <w:rsid w:val="00554586"/>
    <w:rsid w:val="00586AB6"/>
    <w:rsid w:val="005E490F"/>
    <w:rsid w:val="0079721D"/>
    <w:rsid w:val="008A33AC"/>
    <w:rsid w:val="00B303C5"/>
    <w:rsid w:val="00BC38DB"/>
    <w:rsid w:val="00BE0298"/>
    <w:rsid w:val="00CE4A9C"/>
    <w:rsid w:val="00F46EC0"/>
    <w:rsid w:val="00F5759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24546"/>
  <w15:chartTrackingRefBased/>
  <w15:docId w15:val="{6EAC64CA-BEE7-46B9-A465-5B8C3FE4B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A33AC"/>
    <w:pPr>
      <w:spacing w:after="0" w:line="240" w:lineRule="auto"/>
    </w:pPr>
    <w:rPr>
      <w:rFonts w:ascii="Calibri" w:hAnsi="Calibri" w:cs="Calibri"/>
      <w:sz w:val="24"/>
      <w:szCs w:val="24"/>
      <w:lang w:eastAsia="en-ZA"/>
    </w:rPr>
  </w:style>
  <w:style w:type="paragraph" w:styleId="Heading1">
    <w:name w:val="heading 1"/>
    <w:basedOn w:val="Normal"/>
    <w:link w:val="Heading1Char"/>
    <w:uiPriority w:val="9"/>
    <w:qFormat/>
    <w:rsid w:val="00F46EC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33AC"/>
    <w:rPr>
      <w:color w:val="0563C1"/>
      <w:u w:val="single"/>
    </w:rPr>
  </w:style>
  <w:style w:type="character" w:styleId="Strong">
    <w:name w:val="Strong"/>
    <w:basedOn w:val="DefaultParagraphFont"/>
    <w:uiPriority w:val="22"/>
    <w:qFormat/>
    <w:rsid w:val="00F57598"/>
    <w:rPr>
      <w:b/>
      <w:bCs/>
    </w:rPr>
  </w:style>
  <w:style w:type="paragraph" w:styleId="NormalWeb">
    <w:name w:val="Normal (Web)"/>
    <w:basedOn w:val="Normal"/>
    <w:uiPriority w:val="99"/>
    <w:unhideWhenUsed/>
    <w:rsid w:val="00F57598"/>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0A1E9D"/>
    <w:rPr>
      <w:i/>
      <w:iCs/>
    </w:rPr>
  </w:style>
  <w:style w:type="character" w:customStyle="1" w:styleId="Heading1Char">
    <w:name w:val="Heading 1 Char"/>
    <w:basedOn w:val="DefaultParagraphFont"/>
    <w:link w:val="Heading1"/>
    <w:uiPriority w:val="9"/>
    <w:rsid w:val="00F46EC0"/>
    <w:rPr>
      <w:rFonts w:ascii="Times New Roman" w:eastAsia="Times New Roman" w:hAnsi="Times New Roman" w:cs="Times New Roman"/>
      <w:b/>
      <w:bCs/>
      <w:kern w:val="36"/>
      <w:sz w:val="48"/>
      <w:szCs w:val="48"/>
      <w:lang w:eastAsia="en-ZA"/>
    </w:rPr>
  </w:style>
  <w:style w:type="paragraph" w:customStyle="1" w:styleId="subtext">
    <w:name w:val="subtext"/>
    <w:basedOn w:val="Normal"/>
    <w:rsid w:val="00F46EC0"/>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586A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532319">
      <w:bodyDiv w:val="1"/>
      <w:marLeft w:val="0"/>
      <w:marRight w:val="0"/>
      <w:marTop w:val="0"/>
      <w:marBottom w:val="0"/>
      <w:divBdr>
        <w:top w:val="none" w:sz="0" w:space="0" w:color="auto"/>
        <w:left w:val="none" w:sz="0" w:space="0" w:color="auto"/>
        <w:bottom w:val="none" w:sz="0" w:space="0" w:color="auto"/>
        <w:right w:val="none" w:sz="0" w:space="0" w:color="auto"/>
      </w:divBdr>
    </w:div>
    <w:div w:id="188570083">
      <w:bodyDiv w:val="1"/>
      <w:marLeft w:val="0"/>
      <w:marRight w:val="0"/>
      <w:marTop w:val="0"/>
      <w:marBottom w:val="0"/>
      <w:divBdr>
        <w:top w:val="none" w:sz="0" w:space="0" w:color="auto"/>
        <w:left w:val="none" w:sz="0" w:space="0" w:color="auto"/>
        <w:bottom w:val="none" w:sz="0" w:space="0" w:color="auto"/>
        <w:right w:val="none" w:sz="0" w:space="0" w:color="auto"/>
      </w:divBdr>
    </w:div>
    <w:div w:id="827094671">
      <w:bodyDiv w:val="1"/>
      <w:marLeft w:val="0"/>
      <w:marRight w:val="0"/>
      <w:marTop w:val="0"/>
      <w:marBottom w:val="0"/>
      <w:divBdr>
        <w:top w:val="none" w:sz="0" w:space="0" w:color="auto"/>
        <w:left w:val="none" w:sz="0" w:space="0" w:color="auto"/>
        <w:bottom w:val="none" w:sz="0" w:space="0" w:color="auto"/>
        <w:right w:val="none" w:sz="0" w:space="0" w:color="auto"/>
      </w:divBdr>
    </w:div>
    <w:div w:id="1050686172">
      <w:bodyDiv w:val="1"/>
      <w:marLeft w:val="0"/>
      <w:marRight w:val="0"/>
      <w:marTop w:val="0"/>
      <w:marBottom w:val="0"/>
      <w:divBdr>
        <w:top w:val="none" w:sz="0" w:space="0" w:color="auto"/>
        <w:left w:val="none" w:sz="0" w:space="0" w:color="auto"/>
        <w:bottom w:val="none" w:sz="0" w:space="0" w:color="auto"/>
        <w:right w:val="none" w:sz="0" w:space="0" w:color="auto"/>
      </w:divBdr>
    </w:div>
    <w:div w:id="1127358025">
      <w:bodyDiv w:val="1"/>
      <w:marLeft w:val="0"/>
      <w:marRight w:val="0"/>
      <w:marTop w:val="0"/>
      <w:marBottom w:val="0"/>
      <w:divBdr>
        <w:top w:val="none" w:sz="0" w:space="0" w:color="auto"/>
        <w:left w:val="none" w:sz="0" w:space="0" w:color="auto"/>
        <w:bottom w:val="none" w:sz="0" w:space="0" w:color="auto"/>
        <w:right w:val="none" w:sz="0" w:space="0" w:color="auto"/>
      </w:divBdr>
    </w:div>
    <w:div w:id="1500122802">
      <w:bodyDiv w:val="1"/>
      <w:marLeft w:val="0"/>
      <w:marRight w:val="0"/>
      <w:marTop w:val="0"/>
      <w:marBottom w:val="0"/>
      <w:divBdr>
        <w:top w:val="none" w:sz="0" w:space="0" w:color="auto"/>
        <w:left w:val="none" w:sz="0" w:space="0" w:color="auto"/>
        <w:bottom w:val="none" w:sz="0" w:space="0" w:color="auto"/>
        <w:right w:val="none" w:sz="0" w:space="0" w:color="auto"/>
      </w:divBdr>
    </w:div>
    <w:div w:id="1618752545">
      <w:bodyDiv w:val="1"/>
      <w:marLeft w:val="0"/>
      <w:marRight w:val="0"/>
      <w:marTop w:val="0"/>
      <w:marBottom w:val="0"/>
      <w:divBdr>
        <w:top w:val="none" w:sz="0" w:space="0" w:color="auto"/>
        <w:left w:val="none" w:sz="0" w:space="0" w:color="auto"/>
        <w:bottom w:val="none" w:sz="0" w:space="0" w:color="auto"/>
        <w:right w:val="none" w:sz="0" w:space="0" w:color="auto"/>
      </w:divBdr>
    </w:div>
    <w:div w:id="1707827124">
      <w:bodyDiv w:val="1"/>
      <w:marLeft w:val="0"/>
      <w:marRight w:val="0"/>
      <w:marTop w:val="0"/>
      <w:marBottom w:val="0"/>
      <w:divBdr>
        <w:top w:val="none" w:sz="0" w:space="0" w:color="auto"/>
        <w:left w:val="none" w:sz="0" w:space="0" w:color="auto"/>
        <w:bottom w:val="none" w:sz="0" w:space="0" w:color="auto"/>
        <w:right w:val="none" w:sz="0" w:space="0" w:color="auto"/>
      </w:divBdr>
    </w:div>
    <w:div w:id="1836649744">
      <w:bodyDiv w:val="1"/>
      <w:marLeft w:val="0"/>
      <w:marRight w:val="0"/>
      <w:marTop w:val="0"/>
      <w:marBottom w:val="0"/>
      <w:divBdr>
        <w:top w:val="none" w:sz="0" w:space="0" w:color="auto"/>
        <w:left w:val="none" w:sz="0" w:space="0" w:color="auto"/>
        <w:bottom w:val="none" w:sz="0" w:space="0" w:color="auto"/>
        <w:right w:val="none" w:sz="0" w:space="0" w:color="auto"/>
      </w:divBdr>
    </w:div>
    <w:div w:id="201052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gartner.com/it-glossary/metadata/"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912</Words>
  <Characters>5203</Characters>
  <Application>Microsoft Macintosh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Ansie Vicente</dc:creator>
  <cp:keywords/>
  <dc:description/>
  <cp:lastModifiedBy>Priscilla Moroke</cp:lastModifiedBy>
  <cp:revision>2</cp:revision>
  <dcterms:created xsi:type="dcterms:W3CDTF">2017-02-15T13:38:00Z</dcterms:created>
  <dcterms:modified xsi:type="dcterms:W3CDTF">2017-02-15T13:38:00Z</dcterms:modified>
</cp:coreProperties>
</file>