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FF50C" w14:textId="77777777" w:rsidR="002A3DB3" w:rsidRPr="007B63B2" w:rsidRDefault="002A3DB3" w:rsidP="002A3DB3">
      <w:pPr>
        <w:pStyle w:val="BodyText2"/>
        <w:spacing w:line="240" w:lineRule="auto"/>
        <w:ind w:right="562"/>
        <w:rPr>
          <w:rFonts w:cs="Arial"/>
          <w:b/>
          <w:bCs/>
          <w:sz w:val="28"/>
          <w:szCs w:val="26"/>
          <w:lang w:val="en-US"/>
        </w:rPr>
      </w:pPr>
      <w:bookmarkStart w:id="0" w:name="_GoBack"/>
      <w:bookmarkEnd w:id="0"/>
      <w:r w:rsidRPr="007B63B2">
        <w:rPr>
          <w:b/>
          <w:sz w:val="28"/>
          <w:lang w:val="en-US"/>
        </w:rPr>
        <w:t xml:space="preserve">NETZSCH </w:t>
      </w:r>
      <w:r w:rsidR="00C812FC">
        <w:rPr>
          <w:b/>
          <w:sz w:val="28"/>
          <w:lang w:val="en-US"/>
        </w:rPr>
        <w:t>to highlight NEMO</w:t>
      </w:r>
      <w:r w:rsidR="00162A14" w:rsidRPr="007B63B2">
        <w:rPr>
          <w:b/>
          <w:sz w:val="28"/>
          <w:vertAlign w:val="superscript"/>
          <w:lang w:val="en-US"/>
        </w:rPr>
        <w:t>®</w:t>
      </w:r>
      <w:r w:rsidR="002E6963">
        <w:rPr>
          <w:b/>
          <w:sz w:val="28"/>
          <w:lang w:val="en-US"/>
        </w:rPr>
        <w:t xml:space="preserve"> progressing c</w:t>
      </w:r>
      <w:r w:rsidR="00C812FC">
        <w:rPr>
          <w:b/>
          <w:sz w:val="28"/>
          <w:lang w:val="en-US"/>
        </w:rPr>
        <w:t>avity</w:t>
      </w:r>
      <w:r w:rsidRPr="007B63B2">
        <w:rPr>
          <w:b/>
          <w:sz w:val="28"/>
          <w:lang w:val="en-US"/>
        </w:rPr>
        <w:t xml:space="preserve"> pump</w:t>
      </w:r>
      <w:r w:rsidR="00C812FC">
        <w:rPr>
          <w:b/>
          <w:sz w:val="28"/>
          <w:lang w:val="en-US"/>
        </w:rPr>
        <w:t>s</w:t>
      </w:r>
      <w:r w:rsidR="00017D9B">
        <w:rPr>
          <w:b/>
          <w:sz w:val="28"/>
          <w:lang w:val="en-US"/>
        </w:rPr>
        <w:t xml:space="preserve"> and </w:t>
      </w:r>
      <w:r w:rsidR="00017D9B" w:rsidRPr="00CC794A">
        <w:rPr>
          <w:b/>
          <w:sz w:val="28"/>
          <w:lang w:val="en-US"/>
        </w:rPr>
        <w:t>Dewatering Skids</w:t>
      </w:r>
      <w:r w:rsidRPr="007B63B2">
        <w:rPr>
          <w:b/>
          <w:sz w:val="28"/>
          <w:lang w:val="en-US"/>
        </w:rPr>
        <w:t xml:space="preserve"> at </w:t>
      </w:r>
      <w:r w:rsidR="00C812FC">
        <w:rPr>
          <w:b/>
          <w:sz w:val="28"/>
          <w:lang w:val="en-US"/>
        </w:rPr>
        <w:t>SME 201</w:t>
      </w:r>
      <w:r w:rsidR="004632E2">
        <w:rPr>
          <w:b/>
          <w:sz w:val="28"/>
          <w:lang w:val="en-US"/>
        </w:rPr>
        <w:t>7</w:t>
      </w:r>
      <w:r w:rsidRPr="007B63B2">
        <w:rPr>
          <w:b/>
          <w:sz w:val="28"/>
          <w:lang w:val="en-US"/>
        </w:rPr>
        <w:t xml:space="preserve"> </w:t>
      </w:r>
    </w:p>
    <w:p w14:paraId="0F38A34E" w14:textId="77777777" w:rsidR="002A3DB3" w:rsidRPr="00C26168" w:rsidRDefault="004632E2" w:rsidP="002A3DB3">
      <w:pPr>
        <w:pStyle w:val="BodyText2"/>
        <w:spacing w:after="240" w:line="240" w:lineRule="auto"/>
        <w:ind w:right="562"/>
        <w:rPr>
          <w:i/>
          <w:sz w:val="22"/>
          <w:szCs w:val="22"/>
          <w:lang w:val="en-US"/>
        </w:rPr>
      </w:pPr>
      <w:r>
        <w:rPr>
          <w:i/>
          <w:sz w:val="22"/>
          <w:lang w:val="en-US"/>
        </w:rPr>
        <w:t>Visit Booth #2510</w:t>
      </w:r>
      <w:r w:rsidR="002A3DB3" w:rsidRPr="00C26168">
        <w:rPr>
          <w:i/>
          <w:sz w:val="22"/>
          <w:lang w:val="en-US"/>
        </w:rPr>
        <w:t xml:space="preserve"> to </w:t>
      </w:r>
      <w:r w:rsidR="00C812FC">
        <w:rPr>
          <w:i/>
          <w:sz w:val="22"/>
          <w:lang w:val="en-US"/>
        </w:rPr>
        <w:t>learn about cutting-edge pump technology for mining applications from NETZSCH experts</w:t>
      </w:r>
    </w:p>
    <w:p w14:paraId="0ADDA7ED" w14:textId="77777777" w:rsidR="002A3DB3" w:rsidRDefault="00D416D9" w:rsidP="00945489">
      <w:pPr>
        <w:pStyle w:val="BodyText2"/>
        <w:spacing w:line="240" w:lineRule="auto"/>
        <w:rPr>
          <w:sz w:val="22"/>
          <w:szCs w:val="22"/>
          <w:lang w:val="en-US"/>
        </w:rPr>
      </w:pPr>
      <w:r w:rsidRPr="0026445C">
        <w:rPr>
          <w:rFonts w:cs="Arial"/>
          <w:sz w:val="22"/>
          <w:szCs w:val="22"/>
        </w:rPr>
        <w:t>Exton, PA – NETZSCH Pumps North America and their German headquarters NETZSCH Pumps &amp; Systems</w:t>
      </w:r>
      <w:r w:rsidR="00162A14">
        <w:rPr>
          <w:rFonts w:cs="Arial"/>
          <w:sz w:val="22"/>
          <w:szCs w:val="22"/>
        </w:rPr>
        <w:t>,</w:t>
      </w:r>
      <w:r w:rsidR="00AE76AB" w:rsidRPr="00D64FDD">
        <w:rPr>
          <w:rFonts w:cs="Arial"/>
          <w:sz w:val="22"/>
          <w:szCs w:val="22"/>
        </w:rPr>
        <w:t xml:space="preserve"> </w:t>
      </w:r>
      <w:r w:rsidR="002A3DB3" w:rsidRPr="00D64FDD">
        <w:rPr>
          <w:sz w:val="22"/>
          <w:szCs w:val="22"/>
          <w:lang w:val="en-US"/>
        </w:rPr>
        <w:t xml:space="preserve">will be highlighting its </w:t>
      </w:r>
      <w:r w:rsidR="00162A14">
        <w:rPr>
          <w:sz w:val="22"/>
          <w:szCs w:val="22"/>
          <w:lang w:val="en-US"/>
        </w:rPr>
        <w:t>NEMO</w:t>
      </w:r>
      <w:r w:rsidR="00162A14" w:rsidRPr="002E6963">
        <w:rPr>
          <w:sz w:val="22"/>
          <w:szCs w:val="22"/>
          <w:vertAlign w:val="superscript"/>
          <w:lang w:val="en-US"/>
        </w:rPr>
        <w:t>®</w:t>
      </w:r>
      <w:r w:rsidR="00162A14">
        <w:rPr>
          <w:sz w:val="22"/>
          <w:szCs w:val="22"/>
          <w:lang w:val="en-US"/>
        </w:rPr>
        <w:t xml:space="preserve"> progressing cavity pump and</w:t>
      </w:r>
      <w:r w:rsidR="002A3DB3" w:rsidRPr="00D64FDD">
        <w:rPr>
          <w:sz w:val="22"/>
          <w:szCs w:val="22"/>
          <w:lang w:val="en-US"/>
        </w:rPr>
        <w:t xml:space="preserve"> </w:t>
      </w:r>
      <w:hyperlink r:id="rId8" w:history="1">
        <w:r w:rsidR="00017D9B" w:rsidRPr="00CC794A">
          <w:rPr>
            <w:rStyle w:val="Hyperlink"/>
            <w:color w:val="auto"/>
            <w:sz w:val="22"/>
            <w:szCs w:val="22"/>
            <w:u w:val="none"/>
            <w:lang w:val="en-US"/>
          </w:rPr>
          <w:t>Dewatering</w:t>
        </w:r>
      </w:hyperlink>
      <w:r w:rsidR="00017D9B" w:rsidRPr="00CC794A">
        <w:rPr>
          <w:rStyle w:val="Hyperlink"/>
          <w:color w:val="auto"/>
          <w:sz w:val="22"/>
          <w:szCs w:val="22"/>
          <w:u w:val="none"/>
          <w:lang w:val="en-US"/>
        </w:rPr>
        <w:t xml:space="preserve"> Skids</w:t>
      </w:r>
      <w:r w:rsidR="002A3DB3" w:rsidRPr="00D64FDD">
        <w:rPr>
          <w:sz w:val="22"/>
          <w:szCs w:val="22"/>
          <w:lang w:val="en-US"/>
        </w:rPr>
        <w:t xml:space="preserve"> at </w:t>
      </w:r>
      <w:r w:rsidR="00162A14">
        <w:rPr>
          <w:sz w:val="22"/>
          <w:szCs w:val="22"/>
          <w:lang w:val="en-US"/>
        </w:rPr>
        <w:t xml:space="preserve">the </w:t>
      </w:r>
      <w:r w:rsidR="00162A14" w:rsidRPr="00162A14">
        <w:rPr>
          <w:sz w:val="22"/>
          <w:szCs w:val="22"/>
        </w:rPr>
        <w:t xml:space="preserve">Society for Mining, Metallurgy &amp; Exploration (SME) </w:t>
      </w:r>
      <w:r w:rsidR="00162A14">
        <w:rPr>
          <w:sz w:val="22"/>
          <w:szCs w:val="22"/>
        </w:rPr>
        <w:t xml:space="preserve">Annual Conference &amp; Expo </w:t>
      </w:r>
      <w:r w:rsidR="00EE6539">
        <w:rPr>
          <w:sz w:val="22"/>
          <w:szCs w:val="22"/>
        </w:rPr>
        <w:t>2017, taking place February 19-22, 2017 in Denver, Colorado</w:t>
      </w:r>
      <w:r w:rsidR="002A3DB3" w:rsidRPr="00D64FDD">
        <w:rPr>
          <w:sz w:val="22"/>
          <w:szCs w:val="22"/>
          <w:lang w:val="en-US"/>
        </w:rPr>
        <w:t xml:space="preserve">. </w:t>
      </w:r>
      <w:r w:rsidR="002E6963">
        <w:rPr>
          <w:sz w:val="22"/>
          <w:szCs w:val="22"/>
          <w:lang w:val="en-US"/>
        </w:rPr>
        <w:t>The NEMO progressing cavity pump</w:t>
      </w:r>
      <w:r w:rsidR="00EE6539">
        <w:rPr>
          <w:sz w:val="22"/>
          <w:szCs w:val="22"/>
          <w:lang w:val="en-US"/>
        </w:rPr>
        <w:t>, to be displayed in Booth #2510</w:t>
      </w:r>
      <w:r w:rsidR="002E6963">
        <w:rPr>
          <w:sz w:val="22"/>
          <w:szCs w:val="22"/>
          <w:lang w:val="en-US"/>
        </w:rPr>
        <w:t>, is ideal for wear-intensive application</w:t>
      </w:r>
      <w:r w:rsidR="00210FF3">
        <w:rPr>
          <w:sz w:val="22"/>
          <w:szCs w:val="22"/>
          <w:lang w:val="en-US"/>
        </w:rPr>
        <w:t>s</w:t>
      </w:r>
      <w:r w:rsidR="002E6963">
        <w:rPr>
          <w:sz w:val="22"/>
          <w:szCs w:val="22"/>
          <w:lang w:val="en-US"/>
        </w:rPr>
        <w:t xml:space="preserve"> such as those present in the mining industry. </w:t>
      </w:r>
    </w:p>
    <w:p w14:paraId="747FF899" w14:textId="77777777" w:rsidR="00162A14" w:rsidRPr="00162A14" w:rsidRDefault="00162A14" w:rsidP="00162A14">
      <w:pPr>
        <w:pStyle w:val="BodyText2"/>
        <w:spacing w:line="240" w:lineRule="auto"/>
        <w:rPr>
          <w:sz w:val="22"/>
          <w:szCs w:val="22"/>
        </w:rPr>
      </w:pPr>
      <w:r w:rsidRPr="00162A14">
        <w:rPr>
          <w:sz w:val="22"/>
          <w:szCs w:val="22"/>
        </w:rPr>
        <w:t>NEMO progressive cavity pumps are known for their continuous, pressure-stable, gentle and low-pulsation conveyance of almost any process fluid without being affected by fluctuations in pressure and viscosity. The pump is available in eleven styles with four rotor/stator geometries and a selection of engineered joints that can be tailored to suit specific applications. Conveyance volumes can be configured in proportion to rotation speed, with high dosing precision over the entire rotational-speed range.</w:t>
      </w:r>
      <w:r w:rsidR="00017D9B">
        <w:rPr>
          <w:sz w:val="22"/>
          <w:szCs w:val="22"/>
        </w:rPr>
        <w:t xml:space="preserve"> </w:t>
      </w:r>
      <w:r w:rsidR="00017D9B" w:rsidRPr="00CC794A">
        <w:rPr>
          <w:sz w:val="22"/>
          <w:szCs w:val="22"/>
        </w:rPr>
        <w:t>They are an integral part of Dewatering Skids.</w:t>
      </w:r>
    </w:p>
    <w:p w14:paraId="6C710D0D" w14:textId="77777777" w:rsidR="009D0401" w:rsidRPr="00C26168" w:rsidRDefault="00DB1F36" w:rsidP="00945489">
      <w:pPr>
        <w:pStyle w:val="BodyText2"/>
        <w:spacing w:line="24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Ask about t</w:t>
      </w:r>
      <w:r w:rsidRPr="00D64FDD">
        <w:rPr>
          <w:sz w:val="22"/>
          <w:szCs w:val="22"/>
          <w:lang w:val="en-US"/>
        </w:rPr>
        <w:t>he self-priming, valve-less TORNADO T2 positive displacement pump</w:t>
      </w:r>
      <w:r>
        <w:rPr>
          <w:sz w:val="22"/>
          <w:szCs w:val="22"/>
          <w:lang w:val="en-US"/>
        </w:rPr>
        <w:t>. It</w:t>
      </w:r>
      <w:r w:rsidRPr="00D64FDD">
        <w:rPr>
          <w:sz w:val="22"/>
          <w:szCs w:val="22"/>
          <w:lang w:val="en-US"/>
        </w:rPr>
        <w:t xml:space="preserve"> offers maximum operational performance, high reliability and durability, ease of maintenance, and</w:t>
      </w:r>
      <w:r>
        <w:rPr>
          <w:sz w:val="22"/>
          <w:szCs w:val="22"/>
          <w:lang w:val="en-US"/>
        </w:rPr>
        <w:t xml:space="preserve"> a low total life cycle cost. </w:t>
      </w:r>
      <w:r w:rsidR="00724D37" w:rsidRPr="00C26168">
        <w:rPr>
          <w:sz w:val="22"/>
          <w:szCs w:val="22"/>
          <w:lang w:val="en-US"/>
        </w:rPr>
        <w:t>With</w:t>
      </w:r>
      <w:r w:rsidR="002A3DB3" w:rsidRPr="00C26168">
        <w:rPr>
          <w:sz w:val="22"/>
          <w:szCs w:val="22"/>
          <w:lang w:val="en-US"/>
        </w:rPr>
        <w:t xml:space="preserve"> a revolutionary design that has been </w:t>
      </w:r>
      <w:r w:rsidR="00AA3417">
        <w:rPr>
          <w:sz w:val="22"/>
          <w:szCs w:val="22"/>
          <w:lang w:val="en-US"/>
        </w:rPr>
        <w:t xml:space="preserve">recently </w:t>
      </w:r>
      <w:r w:rsidR="002A3DB3" w:rsidRPr="00C26168">
        <w:rPr>
          <w:sz w:val="22"/>
          <w:szCs w:val="22"/>
          <w:lang w:val="en-US"/>
        </w:rPr>
        <w:t>reengineered to maximize uptime, the TORNADO T2 pump</w:t>
      </w:r>
      <w:r w:rsidR="00AA3417">
        <w:rPr>
          <w:sz w:val="22"/>
          <w:szCs w:val="22"/>
          <w:lang w:val="en-US"/>
        </w:rPr>
        <w:t>,</w:t>
      </w:r>
      <w:r w:rsidR="009549F3">
        <w:rPr>
          <w:sz w:val="22"/>
          <w:szCs w:val="22"/>
          <w:lang w:val="en-US"/>
        </w:rPr>
        <w:t xml:space="preserve"> </w:t>
      </w:r>
      <w:r w:rsidR="00724D37" w:rsidRPr="00C26168">
        <w:rPr>
          <w:sz w:val="22"/>
          <w:szCs w:val="22"/>
          <w:lang w:val="en-US"/>
        </w:rPr>
        <w:t>features</w:t>
      </w:r>
      <w:r w:rsidR="002A3DB3" w:rsidRPr="00C26168">
        <w:rPr>
          <w:sz w:val="22"/>
          <w:szCs w:val="22"/>
          <w:lang w:val="en-US"/>
        </w:rPr>
        <w:t xml:space="preserve"> metal lobes running inside a metal housing with an elastomer liner. Only elastomer and metal component surfaces interface within the pump during the entire pumping cy</w:t>
      </w:r>
      <w:r w:rsidR="00AA3417">
        <w:rPr>
          <w:sz w:val="22"/>
          <w:szCs w:val="22"/>
          <w:lang w:val="en-US"/>
        </w:rPr>
        <w:t>cle,</w:t>
      </w:r>
      <w:r w:rsidR="002A3DB3" w:rsidRPr="00C26168">
        <w:rPr>
          <w:sz w:val="22"/>
          <w:szCs w:val="22"/>
          <w:lang w:val="en-US"/>
        </w:rPr>
        <w:t xml:space="preserve"> eliminating the excess wear and heat generated from elastomer-to-elastomer contact found in traditional rotary lobe pumps.</w:t>
      </w:r>
      <w:r w:rsidR="009D0401" w:rsidRPr="00C26168">
        <w:rPr>
          <w:sz w:val="22"/>
          <w:szCs w:val="22"/>
          <w:lang w:val="en-US"/>
        </w:rPr>
        <w:t xml:space="preserve"> </w:t>
      </w:r>
    </w:p>
    <w:p w14:paraId="480E9526" w14:textId="77777777" w:rsidR="00724D37" w:rsidRPr="00C26168" w:rsidRDefault="00D32F3F" w:rsidP="00945489">
      <w:pPr>
        <w:pStyle w:val="BodyText2"/>
        <w:spacing w:line="24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NETZSCH pumps for the mining industry are capable of pumping abrasive, dense, viscous, and aggressive media, including slurries with very high solids </w:t>
      </w:r>
      <w:r w:rsidR="00A0079D">
        <w:rPr>
          <w:sz w:val="22"/>
          <w:szCs w:val="22"/>
          <w:lang w:val="en-US"/>
        </w:rPr>
        <w:t xml:space="preserve">content. These pumps reduce the cost of wear and save time on maintenance in slurry transfer, thickener underflow, dewatering, wastewater treatment, explosive metering, and other mining </w:t>
      </w:r>
      <w:r w:rsidR="00DD4127">
        <w:rPr>
          <w:sz w:val="22"/>
          <w:szCs w:val="22"/>
          <w:lang w:val="en-US"/>
        </w:rPr>
        <w:t xml:space="preserve">industry </w:t>
      </w:r>
      <w:r w:rsidR="00A0079D">
        <w:rPr>
          <w:sz w:val="22"/>
          <w:szCs w:val="22"/>
          <w:lang w:val="en-US"/>
        </w:rPr>
        <w:t>applications.</w:t>
      </w:r>
    </w:p>
    <w:p w14:paraId="727C9C28" w14:textId="77777777" w:rsidR="002A3DB3" w:rsidRPr="00C26168" w:rsidRDefault="002A3DB3" w:rsidP="002A3DB3">
      <w:pPr>
        <w:pStyle w:val="BodyText2"/>
        <w:spacing w:line="240" w:lineRule="auto"/>
        <w:rPr>
          <w:b/>
          <w:sz w:val="22"/>
          <w:szCs w:val="22"/>
          <w:lang w:val="en-US"/>
        </w:rPr>
      </w:pPr>
      <w:r w:rsidRPr="00C26168">
        <w:rPr>
          <w:b/>
          <w:sz w:val="22"/>
          <w:szCs w:val="22"/>
          <w:lang w:val="en-US"/>
        </w:rPr>
        <w:t>For more information contact:</w:t>
      </w:r>
    </w:p>
    <w:p w14:paraId="317FA411" w14:textId="77777777" w:rsidR="00547311" w:rsidRPr="00C26168" w:rsidRDefault="00547311" w:rsidP="00547311">
      <w:pPr>
        <w:spacing w:after="0"/>
        <w:rPr>
          <w:rFonts w:ascii="Arial" w:hAnsi="Arial"/>
          <w:sz w:val="22"/>
          <w:szCs w:val="22"/>
          <w:lang w:val="en-US"/>
        </w:rPr>
      </w:pPr>
      <w:r w:rsidRPr="00C26168">
        <w:rPr>
          <w:rFonts w:ascii="Arial" w:hAnsi="Arial"/>
          <w:sz w:val="22"/>
          <w:szCs w:val="22"/>
          <w:lang w:val="en-US"/>
        </w:rPr>
        <w:t>Kristin Nugent</w:t>
      </w:r>
      <w:r w:rsidRPr="00C26168">
        <w:rPr>
          <w:rFonts w:ascii="Arial" w:hAnsi="Arial"/>
          <w:sz w:val="22"/>
          <w:szCs w:val="22"/>
          <w:lang w:val="en-US"/>
        </w:rPr>
        <w:tab/>
      </w:r>
    </w:p>
    <w:p w14:paraId="08C5EBA2" w14:textId="77777777" w:rsidR="00547311" w:rsidRPr="00C26168" w:rsidRDefault="00547311" w:rsidP="00547311">
      <w:pPr>
        <w:spacing w:after="0"/>
        <w:rPr>
          <w:rFonts w:ascii="Arial" w:hAnsi="Arial"/>
          <w:sz w:val="22"/>
          <w:szCs w:val="22"/>
          <w:lang w:val="en-US"/>
        </w:rPr>
      </w:pPr>
      <w:r w:rsidRPr="00C26168">
        <w:rPr>
          <w:rFonts w:ascii="Arial" w:hAnsi="Arial"/>
          <w:sz w:val="22"/>
          <w:szCs w:val="22"/>
          <w:lang w:val="en-US"/>
        </w:rPr>
        <w:t>McNeil, Gray &amp; Rice Inc.</w:t>
      </w:r>
      <w:r w:rsidRPr="00C26168">
        <w:rPr>
          <w:rFonts w:ascii="Arial" w:hAnsi="Arial"/>
          <w:sz w:val="22"/>
          <w:szCs w:val="22"/>
          <w:lang w:val="en-US"/>
        </w:rPr>
        <w:tab/>
      </w:r>
      <w:r w:rsidRPr="00C26168">
        <w:rPr>
          <w:rFonts w:ascii="Arial" w:hAnsi="Arial"/>
          <w:sz w:val="22"/>
          <w:szCs w:val="22"/>
          <w:lang w:val="en-US"/>
        </w:rPr>
        <w:tab/>
      </w:r>
      <w:r w:rsidRPr="00C26168">
        <w:rPr>
          <w:rFonts w:ascii="Arial" w:hAnsi="Arial"/>
          <w:sz w:val="22"/>
          <w:szCs w:val="22"/>
          <w:lang w:val="en-US"/>
        </w:rPr>
        <w:tab/>
      </w:r>
    </w:p>
    <w:p w14:paraId="2BED55F5" w14:textId="77777777" w:rsidR="00547311" w:rsidRPr="00C26168" w:rsidRDefault="00547311" w:rsidP="00547311">
      <w:pPr>
        <w:spacing w:after="0"/>
        <w:rPr>
          <w:rFonts w:ascii="Arial" w:hAnsi="Arial"/>
          <w:sz w:val="22"/>
          <w:szCs w:val="22"/>
          <w:lang w:val="en-US"/>
        </w:rPr>
      </w:pPr>
      <w:r w:rsidRPr="00C26168">
        <w:rPr>
          <w:rFonts w:ascii="Arial" w:hAnsi="Arial"/>
          <w:sz w:val="22"/>
          <w:szCs w:val="22"/>
          <w:lang w:val="en-US"/>
        </w:rPr>
        <w:t>(617) 367-0100, ext.148</w:t>
      </w:r>
      <w:r w:rsidRPr="00C26168">
        <w:rPr>
          <w:rFonts w:ascii="Arial" w:hAnsi="Arial"/>
          <w:sz w:val="22"/>
          <w:szCs w:val="22"/>
          <w:lang w:val="en-US"/>
        </w:rPr>
        <w:tab/>
      </w:r>
      <w:r w:rsidRPr="00C26168">
        <w:rPr>
          <w:rFonts w:ascii="Arial" w:hAnsi="Arial"/>
          <w:sz w:val="22"/>
          <w:szCs w:val="22"/>
          <w:lang w:val="en-US"/>
        </w:rPr>
        <w:tab/>
      </w:r>
      <w:r w:rsidRPr="00C26168">
        <w:rPr>
          <w:rFonts w:ascii="Arial" w:hAnsi="Arial"/>
          <w:sz w:val="22"/>
          <w:szCs w:val="22"/>
          <w:lang w:val="en-US"/>
        </w:rPr>
        <w:tab/>
      </w:r>
      <w:r w:rsidRPr="00C26168">
        <w:rPr>
          <w:rFonts w:ascii="Arial" w:hAnsi="Arial"/>
          <w:sz w:val="22"/>
          <w:szCs w:val="22"/>
          <w:lang w:val="en-US"/>
        </w:rPr>
        <w:tab/>
      </w:r>
    </w:p>
    <w:p w14:paraId="4B076302" w14:textId="77777777" w:rsidR="00963683" w:rsidRPr="00C26168" w:rsidRDefault="00185D66" w:rsidP="00547311">
      <w:pPr>
        <w:spacing w:after="0"/>
        <w:rPr>
          <w:rFonts w:ascii="Arial" w:hAnsi="Arial"/>
          <w:sz w:val="22"/>
          <w:szCs w:val="22"/>
          <w:lang w:val="en-US"/>
        </w:rPr>
      </w:pPr>
      <w:hyperlink r:id="rId9" w:history="1">
        <w:r w:rsidR="00547311" w:rsidRPr="00C26168">
          <w:rPr>
            <w:rStyle w:val="Hyperlink"/>
            <w:rFonts w:ascii="Arial" w:hAnsi="Arial"/>
            <w:color w:val="auto"/>
            <w:sz w:val="22"/>
            <w:szCs w:val="22"/>
            <w:lang w:val="en-US"/>
          </w:rPr>
          <w:t>Kristin.nugent@mgr1.com</w:t>
        </w:r>
      </w:hyperlink>
    </w:p>
    <w:p w14:paraId="756E16BF" w14:textId="77777777" w:rsidR="00547311" w:rsidRPr="00C26168" w:rsidRDefault="00547311" w:rsidP="00547311">
      <w:pPr>
        <w:spacing w:after="0"/>
        <w:rPr>
          <w:rFonts w:ascii="Arial" w:hAnsi="Arial"/>
          <w:sz w:val="22"/>
          <w:szCs w:val="22"/>
          <w:lang w:val="en-US"/>
        </w:rPr>
      </w:pPr>
    </w:p>
    <w:p w14:paraId="1B6B811E" w14:textId="77777777" w:rsidR="002A3DB3" w:rsidRPr="00C26168" w:rsidRDefault="002A3DB3" w:rsidP="00963683">
      <w:pPr>
        <w:spacing w:after="0"/>
        <w:rPr>
          <w:rFonts w:ascii="Arial" w:hAnsi="Arial"/>
          <w:b/>
          <w:sz w:val="22"/>
          <w:szCs w:val="22"/>
          <w:lang w:val="en-US"/>
        </w:rPr>
      </w:pPr>
      <w:r w:rsidRPr="00C26168">
        <w:rPr>
          <w:rFonts w:ascii="Arial" w:hAnsi="Arial"/>
          <w:b/>
          <w:sz w:val="22"/>
          <w:szCs w:val="22"/>
          <w:lang w:val="en-US"/>
        </w:rPr>
        <w:t>About NETZSCH Pumps &amp; Systems</w:t>
      </w:r>
    </w:p>
    <w:p w14:paraId="06452CC0" w14:textId="77777777" w:rsidR="00FB0D3A" w:rsidRPr="00C26168" w:rsidRDefault="00FB0D3A" w:rsidP="00FB0D3A">
      <w:pPr>
        <w:keepNext/>
        <w:keepLines/>
      </w:pPr>
      <w:r w:rsidRPr="00C26168">
        <w:rPr>
          <w:rFonts w:ascii="Arial" w:hAnsi="Arial"/>
          <w:sz w:val="22"/>
          <w:szCs w:val="22"/>
          <w:lang w:val="en-US"/>
        </w:rPr>
        <w:t>NETZSCH Pumps &amp; Systems has served markets worldwide for more than 60 years, providing customized, sophisticated solutions for applications in every industry type. Experts in solutions designed specifically for difficult pumping</w:t>
      </w:r>
      <w:r w:rsidRPr="00C26168">
        <w:rPr>
          <w:rFonts w:ascii="Arial" w:hAnsi="Arial" w:cs="Arial"/>
          <w:sz w:val="22"/>
        </w:rPr>
        <w:t xml:space="preserve"> applications, </w:t>
      </w:r>
      <w:r w:rsidRPr="00C26168">
        <w:rPr>
          <w:rFonts w:ascii="Arial" w:hAnsi="Arial"/>
          <w:sz w:val="22"/>
          <w:szCs w:val="22"/>
          <w:lang w:val="en-US"/>
        </w:rPr>
        <w:t>NETZSCH supplies NEMO® progressive cavity pumps, TORNADO® rotary lobe pumps, and NOTOS</w:t>
      </w:r>
      <w:r w:rsidRPr="00C26168">
        <w:rPr>
          <w:rFonts w:ascii="Arial" w:hAnsi="Arial" w:cs="Arial"/>
          <w:sz w:val="22"/>
        </w:rPr>
        <w:t>™</w:t>
      </w:r>
      <w:r w:rsidRPr="00C26168">
        <w:rPr>
          <w:rFonts w:ascii="Arial" w:hAnsi="Arial"/>
          <w:sz w:val="22"/>
          <w:szCs w:val="22"/>
          <w:lang w:val="en-US"/>
        </w:rPr>
        <w:t xml:space="preserve"> multi screw pumps, as well as grinding machines, barrel emptying units, dosing technology and accessories. With a workforce of more than 2,000, NETZSCH Pumps &amp; Systems is the largest business unit in the NETZSCH Group, with annual sales of more </w:t>
      </w:r>
      <w:r w:rsidRPr="00C26168">
        <w:rPr>
          <w:rFonts w:ascii="Arial" w:hAnsi="Arial" w:cs="Arial"/>
          <w:sz w:val="22"/>
        </w:rPr>
        <w:t>than 250 million Euros during the 2015 fiscal year.</w:t>
      </w:r>
    </w:p>
    <w:p w14:paraId="26D274DA" w14:textId="77777777" w:rsidR="00D32F3F" w:rsidRDefault="00D32F3F" w:rsidP="00FB0D3A"/>
    <w:sectPr w:rsidR="00D32F3F" w:rsidSect="001B1A00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BFB2E" w14:textId="77777777" w:rsidR="00185D66" w:rsidRDefault="00185D66" w:rsidP="002A3DB3">
      <w:pPr>
        <w:spacing w:after="0"/>
      </w:pPr>
      <w:r>
        <w:separator/>
      </w:r>
    </w:p>
  </w:endnote>
  <w:endnote w:type="continuationSeparator" w:id="0">
    <w:p w14:paraId="0FC3DF3D" w14:textId="77777777" w:rsidR="00185D66" w:rsidRDefault="00185D66" w:rsidP="002A3DB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08EEC" w14:textId="77777777" w:rsidR="00185D66" w:rsidRDefault="00185D66" w:rsidP="002A3DB3">
      <w:pPr>
        <w:spacing w:after="0"/>
      </w:pPr>
      <w:r>
        <w:separator/>
      </w:r>
    </w:p>
  </w:footnote>
  <w:footnote w:type="continuationSeparator" w:id="0">
    <w:p w14:paraId="03B3511A" w14:textId="77777777" w:rsidR="00185D66" w:rsidRDefault="00185D66" w:rsidP="002A3D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F03C5" w14:textId="77777777" w:rsidR="00D32F3F" w:rsidRPr="001D5243" w:rsidRDefault="00D32F3F" w:rsidP="002A3DB3">
    <w:pPr>
      <w:pStyle w:val="Header"/>
    </w:pPr>
    <w:r w:rsidRPr="002A3DB3">
      <w:rPr>
        <w:rFonts w:ascii="Arial" w:hAnsi="Arial"/>
      </w:rPr>
      <w:t>Press Release</w:t>
    </w:r>
    <w:r>
      <w:tab/>
    </w:r>
    <w:r>
      <w:tab/>
    </w:r>
    <w:r>
      <w:rPr>
        <w:noProof/>
        <w:lang w:val="en-US" w:eastAsia="en-US"/>
      </w:rPr>
      <w:drawing>
        <wp:inline distT="0" distB="0" distL="0" distR="0" wp14:anchorId="64B36B35" wp14:editId="5224ACB7">
          <wp:extent cx="1447800" cy="297180"/>
          <wp:effectExtent l="0" t="0" r="0" b="7620"/>
          <wp:docPr id="1" name="Picture 1" descr="Logo_328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Logo_328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B07056" w14:textId="77777777" w:rsidR="00D32F3F" w:rsidRDefault="00D32F3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0F4970"/>
    <w:multiLevelType w:val="hybridMultilevel"/>
    <w:tmpl w:val="0C74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DB3"/>
    <w:rsid w:val="00017D9B"/>
    <w:rsid w:val="00021491"/>
    <w:rsid w:val="000A0362"/>
    <w:rsid w:val="000D7639"/>
    <w:rsid w:val="000E168A"/>
    <w:rsid w:val="0011352E"/>
    <w:rsid w:val="00147F97"/>
    <w:rsid w:val="00162A14"/>
    <w:rsid w:val="00166839"/>
    <w:rsid w:val="00185D66"/>
    <w:rsid w:val="001B0212"/>
    <w:rsid w:val="001B1A00"/>
    <w:rsid w:val="001B1CEC"/>
    <w:rsid w:val="001C0949"/>
    <w:rsid w:val="001C1E8C"/>
    <w:rsid w:val="001C5542"/>
    <w:rsid w:val="001F51B0"/>
    <w:rsid w:val="00210FF3"/>
    <w:rsid w:val="00222EA8"/>
    <w:rsid w:val="00236966"/>
    <w:rsid w:val="002409AF"/>
    <w:rsid w:val="002A27A1"/>
    <w:rsid w:val="002A3DB3"/>
    <w:rsid w:val="002B6A9A"/>
    <w:rsid w:val="002E6963"/>
    <w:rsid w:val="002E702F"/>
    <w:rsid w:val="003630F0"/>
    <w:rsid w:val="00366DCB"/>
    <w:rsid w:val="00391064"/>
    <w:rsid w:val="003962CC"/>
    <w:rsid w:val="003F0D8D"/>
    <w:rsid w:val="00400F71"/>
    <w:rsid w:val="00416204"/>
    <w:rsid w:val="004264A4"/>
    <w:rsid w:val="0043217D"/>
    <w:rsid w:val="00441FCC"/>
    <w:rsid w:val="004632E2"/>
    <w:rsid w:val="004D34DF"/>
    <w:rsid w:val="00516726"/>
    <w:rsid w:val="00520DAD"/>
    <w:rsid w:val="00536E64"/>
    <w:rsid w:val="00547311"/>
    <w:rsid w:val="00551DC9"/>
    <w:rsid w:val="00562B15"/>
    <w:rsid w:val="00566806"/>
    <w:rsid w:val="005E7674"/>
    <w:rsid w:val="00691F03"/>
    <w:rsid w:val="006C736B"/>
    <w:rsid w:val="00724D37"/>
    <w:rsid w:val="0074601B"/>
    <w:rsid w:val="00755D8B"/>
    <w:rsid w:val="007A7947"/>
    <w:rsid w:val="007B50F3"/>
    <w:rsid w:val="007B63B2"/>
    <w:rsid w:val="00844A62"/>
    <w:rsid w:val="00870E4E"/>
    <w:rsid w:val="008A392A"/>
    <w:rsid w:val="008E4636"/>
    <w:rsid w:val="008F7054"/>
    <w:rsid w:val="009170B0"/>
    <w:rsid w:val="00932C31"/>
    <w:rsid w:val="00945489"/>
    <w:rsid w:val="009549F3"/>
    <w:rsid w:val="00963683"/>
    <w:rsid w:val="009D0401"/>
    <w:rsid w:val="00A0079D"/>
    <w:rsid w:val="00A25760"/>
    <w:rsid w:val="00A31D92"/>
    <w:rsid w:val="00A410F5"/>
    <w:rsid w:val="00A5097E"/>
    <w:rsid w:val="00A64720"/>
    <w:rsid w:val="00AA3417"/>
    <w:rsid w:val="00AA6C4F"/>
    <w:rsid w:val="00AE76AB"/>
    <w:rsid w:val="00B76B5D"/>
    <w:rsid w:val="00BA7531"/>
    <w:rsid w:val="00BA7CF0"/>
    <w:rsid w:val="00BC38CE"/>
    <w:rsid w:val="00C26168"/>
    <w:rsid w:val="00C5001D"/>
    <w:rsid w:val="00C812FC"/>
    <w:rsid w:val="00C90CC3"/>
    <w:rsid w:val="00C9255F"/>
    <w:rsid w:val="00CA1173"/>
    <w:rsid w:val="00CA336D"/>
    <w:rsid w:val="00CB5B21"/>
    <w:rsid w:val="00CC794A"/>
    <w:rsid w:val="00CD1D2D"/>
    <w:rsid w:val="00CE0B5D"/>
    <w:rsid w:val="00D1035F"/>
    <w:rsid w:val="00D32F3F"/>
    <w:rsid w:val="00D34574"/>
    <w:rsid w:val="00D416D9"/>
    <w:rsid w:val="00D64FDD"/>
    <w:rsid w:val="00D95A00"/>
    <w:rsid w:val="00DB1F36"/>
    <w:rsid w:val="00DB7735"/>
    <w:rsid w:val="00DD4127"/>
    <w:rsid w:val="00E25456"/>
    <w:rsid w:val="00E43705"/>
    <w:rsid w:val="00EC089D"/>
    <w:rsid w:val="00EE6539"/>
    <w:rsid w:val="00F07EE5"/>
    <w:rsid w:val="00F51780"/>
    <w:rsid w:val="00F51BBF"/>
    <w:rsid w:val="00FB0D3A"/>
    <w:rsid w:val="00FF7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4BE4"/>
  <w15:docId w15:val="{ADC88E6B-196D-46E1-848A-40A442FB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right="562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A3DB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Contemporary"/>
    <w:rsid w:val="00551DC9"/>
    <w:pPr>
      <w:spacing w:after="0"/>
    </w:pPr>
    <w:rPr>
      <w:rFonts w:eastAsia="Times New Roman"/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Contemporary">
    <w:name w:val="Table Contemporary"/>
    <w:basedOn w:val="TableNormal"/>
    <w:unhideWhenUsed/>
    <w:rsid w:val="00F51BBF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Annstableformat">
    <w:name w:val="Ann's table format"/>
    <w:basedOn w:val="TableNormal"/>
    <w:rsid w:val="00551DC9"/>
    <w:pPr>
      <w:spacing w:after="0"/>
    </w:pPr>
    <w:rPr>
      <w:rFonts w:ascii="Arial Narrow" w:eastAsia="Times New Roman" w:hAnsi="Arial Narrow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2A3DB3"/>
    <w:rPr>
      <w:color w:val="008D31"/>
      <w:u w:val="single"/>
      <w:lang w:val="en-GB" w:eastAsia="en-GB"/>
    </w:rPr>
  </w:style>
  <w:style w:type="paragraph" w:styleId="BodyText2">
    <w:name w:val="Body Text 2"/>
    <w:basedOn w:val="Normal"/>
    <w:link w:val="BodyText2Char"/>
    <w:rsid w:val="002A3DB3"/>
    <w:pPr>
      <w:spacing w:line="360" w:lineRule="auto"/>
      <w:ind w:right="567"/>
    </w:pPr>
    <w:rPr>
      <w:rFonts w:ascii="Arial" w:hAnsi="Arial"/>
      <w:sz w:val="20"/>
    </w:rPr>
  </w:style>
  <w:style w:type="character" w:customStyle="1" w:styleId="BodyText2Char">
    <w:name w:val="Body Text 2 Char"/>
    <w:basedOn w:val="DefaultParagraphFont"/>
    <w:link w:val="BodyText2"/>
    <w:rsid w:val="002A3DB3"/>
    <w:rPr>
      <w:rFonts w:ascii="Arial" w:eastAsia="Times New Roman" w:hAnsi="Arial" w:cs="Times New Roman"/>
      <w:sz w:val="20"/>
      <w:szCs w:val="24"/>
      <w:lang w:val="en-GB" w:eastAsia="en-GB"/>
    </w:rPr>
  </w:style>
  <w:style w:type="paragraph" w:styleId="Header">
    <w:name w:val="header"/>
    <w:basedOn w:val="Normal"/>
    <w:link w:val="HeaderChar"/>
    <w:unhideWhenUsed/>
    <w:rsid w:val="002A3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DB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A3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DB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D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DB3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FB0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pumpen.netzsch.com/us/products-solutions/tornador-industrial-rotary-lobe-pump-systems/tornador-rotary-lobe-pump/" TargetMode="External"/><Relationship Id="rId9" Type="http://schemas.openxmlformats.org/officeDocument/2006/relationships/hyperlink" Target="mailto:Kristin.nugent@mgr1.com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20466-C7F5-8D42-A6F8-27CBF772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2691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Jacobson</dc:creator>
  <cp:lastModifiedBy>Priscilla Moroke</cp:lastModifiedBy>
  <cp:revision>2</cp:revision>
  <dcterms:created xsi:type="dcterms:W3CDTF">2017-01-25T13:23:00Z</dcterms:created>
  <dcterms:modified xsi:type="dcterms:W3CDTF">2017-01-25T13:23:00Z</dcterms:modified>
</cp:coreProperties>
</file>