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5B9" w:rsidRDefault="00BC05B9" w:rsidP="002A69CE">
      <w:pPr>
        <w:spacing w:after="0"/>
        <w:rPr>
          <w:rFonts w:ascii="Futura Medium" w:hAnsi="Futura Medium" w:cs="Arial"/>
          <w:sz w:val="24"/>
          <w:szCs w:val="28"/>
        </w:rPr>
      </w:pPr>
      <w:r w:rsidRPr="000C5C41">
        <w:rPr>
          <w:rFonts w:ascii="Futura Medium" w:hAnsi="Futura Medium" w:cs="Arial"/>
          <w:sz w:val="24"/>
          <w:szCs w:val="28"/>
        </w:rPr>
        <w:t>FOR IMMEDIATE RELEASE</w:t>
      </w:r>
    </w:p>
    <w:p w:rsidR="00BC05B9" w:rsidRDefault="00BC05B9" w:rsidP="002A69CE">
      <w:pPr>
        <w:spacing w:after="0"/>
        <w:rPr>
          <w:rFonts w:ascii="Futura Medium" w:hAnsi="Futura Medium" w:cs="Arial"/>
          <w:sz w:val="24"/>
          <w:szCs w:val="28"/>
        </w:rPr>
      </w:pPr>
    </w:p>
    <w:p w:rsidR="00D107F3" w:rsidRDefault="00CF2310" w:rsidP="002A69CE">
      <w:pPr>
        <w:spacing w:after="0"/>
        <w:rPr>
          <w:rFonts w:ascii="Futura Bold" w:hAnsi="Futura Bold"/>
          <w:sz w:val="28"/>
        </w:rPr>
      </w:pPr>
      <w:r>
        <w:rPr>
          <w:rFonts w:ascii="Futura Bold" w:hAnsi="Futura Bold"/>
          <w:sz w:val="28"/>
        </w:rPr>
        <w:t>SHELL LUBRICANTS MARKET LEAD</w:t>
      </w:r>
      <w:r w:rsidR="00E05C92">
        <w:rPr>
          <w:rFonts w:ascii="Futura Bold" w:hAnsi="Futura Bold"/>
          <w:sz w:val="28"/>
          <w:lang w:val="ga-IE"/>
        </w:rPr>
        <w:t>ER</w:t>
      </w:r>
      <w:r>
        <w:rPr>
          <w:rFonts w:ascii="Futura Bold" w:hAnsi="Futura Bold"/>
          <w:sz w:val="28"/>
        </w:rPr>
        <w:t xml:space="preserve"> FOR TENTH YEAR IN A ROW</w:t>
      </w:r>
    </w:p>
    <w:p w:rsidR="008C2442" w:rsidRDefault="007C7228" w:rsidP="002A69CE">
      <w:pPr>
        <w:spacing w:after="0"/>
        <w:rPr>
          <w:rFonts w:ascii="Futura Medium" w:hAnsi="Futura Medium"/>
          <w:sz w:val="24"/>
        </w:rPr>
      </w:pPr>
      <w:r>
        <w:rPr>
          <w:rFonts w:ascii="Futura Medium" w:hAnsi="Futura Medium" w:cs="Arial"/>
          <w:noProof/>
          <w:sz w:val="24"/>
          <w:szCs w:val="28"/>
          <w:lang w:val="en-ZA" w:eastAsia="en-ZA"/>
        </w:rPr>
        <w:drawing>
          <wp:anchor distT="0" distB="0" distL="114300" distR="114300" simplePos="0" relativeHeight="251659264" behindDoc="0" locked="0" layoutInCell="1" allowOverlap="1" wp14:anchorId="3D542DE9" wp14:editId="61722679">
            <wp:simplePos x="0" y="0"/>
            <wp:positionH relativeFrom="column">
              <wp:posOffset>6078855</wp:posOffset>
            </wp:positionH>
            <wp:positionV relativeFrom="paragraph">
              <wp:posOffset>177165</wp:posOffset>
            </wp:positionV>
            <wp:extent cx="461645" cy="2535555"/>
            <wp:effectExtent l="0" t="0" r="0" b="0"/>
            <wp:wrapTight wrapText="bothSides">
              <wp:wrapPolygon edited="0">
                <wp:start x="3565" y="487"/>
                <wp:lineTo x="3565" y="20935"/>
                <wp:lineTo x="18718" y="20935"/>
                <wp:lineTo x="19609" y="15255"/>
                <wp:lineTo x="16935" y="14443"/>
                <wp:lineTo x="9805" y="13794"/>
                <wp:lineTo x="16935" y="13794"/>
                <wp:lineTo x="19609" y="12983"/>
                <wp:lineTo x="17827" y="10062"/>
                <wp:lineTo x="12479" y="8601"/>
                <wp:lineTo x="16935" y="8601"/>
                <wp:lineTo x="19609" y="7465"/>
                <wp:lineTo x="18718" y="487"/>
                <wp:lineTo x="3565" y="487"/>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61645" cy="2535555"/>
                    </a:xfrm>
                    <a:prstGeom prst="rect">
                      <a:avLst/>
                    </a:prstGeom>
                    <a:noFill/>
                    <a:ln w="9525">
                      <a:noFill/>
                      <a:miter lim="800000"/>
                      <a:headEnd/>
                      <a:tailEnd/>
                    </a:ln>
                  </pic:spPr>
                </pic:pic>
              </a:graphicData>
            </a:graphic>
          </wp:anchor>
        </w:drawing>
      </w:r>
    </w:p>
    <w:p w:rsidR="0059392D" w:rsidRPr="004175B9" w:rsidRDefault="00BC05B9" w:rsidP="002A69CE">
      <w:pPr>
        <w:spacing w:after="0"/>
        <w:rPr>
          <w:rFonts w:ascii="Futura Medium" w:hAnsi="Futura Medium"/>
          <w:sz w:val="24"/>
        </w:rPr>
      </w:pPr>
      <w:r w:rsidRPr="004175B9">
        <w:rPr>
          <w:rFonts w:ascii="Futura Medium" w:hAnsi="Futura Medium"/>
          <w:sz w:val="24"/>
        </w:rPr>
        <w:t xml:space="preserve">22 November 2016 - </w:t>
      </w:r>
      <w:r w:rsidR="00CF2310" w:rsidRPr="004175B9">
        <w:rPr>
          <w:rFonts w:ascii="Futura Medium" w:hAnsi="Futura Medium"/>
          <w:sz w:val="24"/>
        </w:rPr>
        <w:t xml:space="preserve">Shell Lubricants has retained its </w:t>
      </w:r>
      <w:r w:rsidR="0059392D" w:rsidRPr="004175B9">
        <w:rPr>
          <w:rFonts w:ascii="Futura Medium" w:hAnsi="Futura Medium"/>
          <w:sz w:val="24"/>
        </w:rPr>
        <w:t xml:space="preserve">global </w:t>
      </w:r>
      <w:r w:rsidR="00CF2310" w:rsidRPr="004175B9">
        <w:rPr>
          <w:rFonts w:ascii="Futura Medium" w:hAnsi="Futura Medium"/>
          <w:sz w:val="24"/>
        </w:rPr>
        <w:t>market leading position in 2015 with 11.6% market share</w:t>
      </w:r>
      <w:r w:rsidR="0059392D" w:rsidRPr="004175B9">
        <w:rPr>
          <w:rFonts w:ascii="Futura Medium" w:hAnsi="Futura Medium"/>
          <w:sz w:val="24"/>
        </w:rPr>
        <w:t xml:space="preserve">, according to Kline &amp; Company’s </w:t>
      </w:r>
      <w:r w:rsidR="0059392D" w:rsidRPr="004175B9">
        <w:rPr>
          <w:rFonts w:ascii="Futura Medium" w:hAnsi="Futura Medium"/>
          <w:i/>
          <w:sz w:val="24"/>
        </w:rPr>
        <w:t>Global Lubricants Industry: Market Analysis and Assessment 2016</w:t>
      </w:r>
      <w:r w:rsidR="0059392D" w:rsidRPr="004175B9">
        <w:rPr>
          <w:rFonts w:ascii="Futura Medium" w:hAnsi="Futura Medium"/>
          <w:sz w:val="24"/>
        </w:rPr>
        <w:t xml:space="preserve"> report</w:t>
      </w:r>
      <w:r w:rsidR="00CF2310" w:rsidRPr="004175B9">
        <w:rPr>
          <w:rFonts w:ascii="Futura Medium" w:hAnsi="Futura Medium"/>
          <w:sz w:val="24"/>
        </w:rPr>
        <w:t xml:space="preserve">. </w:t>
      </w:r>
      <w:proofErr w:type="spellStart"/>
      <w:r w:rsidR="004B7A81" w:rsidRPr="004175B9">
        <w:rPr>
          <w:rFonts w:ascii="Futura Medium" w:hAnsi="Futura Medium"/>
          <w:sz w:val="24"/>
        </w:rPr>
        <w:t>Th</w:t>
      </w:r>
      <w:proofErr w:type="spellEnd"/>
      <w:r w:rsidR="004B7A81" w:rsidRPr="004175B9">
        <w:rPr>
          <w:rFonts w:ascii="Futura Medium" w:hAnsi="Futura Medium"/>
          <w:sz w:val="24"/>
          <w:lang w:val="ga-IE"/>
        </w:rPr>
        <w:t xml:space="preserve">is is the </w:t>
      </w:r>
      <w:r w:rsidR="004B7A81" w:rsidRPr="004175B9">
        <w:rPr>
          <w:rFonts w:ascii="Futura Medium" w:hAnsi="Futura Medium"/>
          <w:sz w:val="24"/>
        </w:rPr>
        <w:t>ten</w:t>
      </w:r>
      <w:r w:rsidR="004B7A81" w:rsidRPr="004175B9">
        <w:rPr>
          <w:rFonts w:ascii="Futura Medium" w:hAnsi="Futura Medium"/>
          <w:sz w:val="24"/>
          <w:lang w:val="ga-IE"/>
        </w:rPr>
        <w:t>th</w:t>
      </w:r>
      <w:r w:rsidR="004B7A81" w:rsidRPr="004175B9">
        <w:rPr>
          <w:rFonts w:ascii="Futura Medium" w:hAnsi="Futura Medium"/>
          <w:sz w:val="24"/>
        </w:rPr>
        <w:t xml:space="preserve"> </w:t>
      </w:r>
      <w:r w:rsidR="004B7A81" w:rsidRPr="004175B9">
        <w:rPr>
          <w:rFonts w:ascii="Futura Medium" w:hAnsi="Futura Medium"/>
          <w:sz w:val="24"/>
          <w:lang w:val="ga-IE"/>
        </w:rPr>
        <w:t xml:space="preserve">consecutive </w:t>
      </w:r>
      <w:r w:rsidR="004B7A81" w:rsidRPr="004175B9">
        <w:rPr>
          <w:rFonts w:ascii="Futura Medium" w:hAnsi="Futura Medium"/>
          <w:sz w:val="24"/>
        </w:rPr>
        <w:t>year</w:t>
      </w:r>
      <w:r w:rsidR="004B7A81" w:rsidRPr="004175B9">
        <w:rPr>
          <w:rFonts w:ascii="Futura Medium" w:hAnsi="Futura Medium"/>
          <w:sz w:val="24"/>
          <w:lang w:val="ga-IE"/>
        </w:rPr>
        <w:t xml:space="preserve"> that </w:t>
      </w:r>
      <w:r w:rsidR="005823A9">
        <w:rPr>
          <w:rFonts w:ascii="Futura Medium" w:hAnsi="Futura Medium"/>
          <w:sz w:val="24"/>
          <w:lang w:val="en-US"/>
        </w:rPr>
        <w:t>Shell Lubricants</w:t>
      </w:r>
      <w:r w:rsidR="004B7A81" w:rsidRPr="004175B9">
        <w:rPr>
          <w:rFonts w:ascii="Futura Medium" w:hAnsi="Futura Medium"/>
          <w:sz w:val="24"/>
        </w:rPr>
        <w:t xml:space="preserve"> has been </w:t>
      </w:r>
      <w:r w:rsidR="004B7A81" w:rsidRPr="004175B9">
        <w:rPr>
          <w:rFonts w:ascii="Futura Medium" w:hAnsi="Futura Medium"/>
          <w:sz w:val="24"/>
          <w:lang w:val="ga-IE"/>
        </w:rPr>
        <w:t xml:space="preserve">named </w:t>
      </w:r>
      <w:r w:rsidR="004B7A81" w:rsidRPr="004175B9">
        <w:rPr>
          <w:rFonts w:ascii="Futura Medium" w:hAnsi="Futura Medium"/>
          <w:sz w:val="24"/>
        </w:rPr>
        <w:t>the number one global lubricants supplier.</w:t>
      </w:r>
    </w:p>
    <w:p w:rsidR="008C2442" w:rsidRPr="004175B9" w:rsidRDefault="008C2442" w:rsidP="002A69CE">
      <w:pPr>
        <w:spacing w:after="0"/>
        <w:rPr>
          <w:rFonts w:ascii="Futura Medium" w:hAnsi="Futura Medium"/>
          <w:sz w:val="24"/>
        </w:rPr>
      </w:pPr>
    </w:p>
    <w:p w:rsidR="00A63DA0" w:rsidRPr="004175B9" w:rsidRDefault="00A63DA0" w:rsidP="002A69CE">
      <w:pPr>
        <w:spacing w:after="0"/>
        <w:rPr>
          <w:rFonts w:ascii="Futura Medium" w:hAnsi="Futura Medium"/>
          <w:sz w:val="24"/>
        </w:rPr>
      </w:pPr>
      <w:r w:rsidRPr="004175B9">
        <w:rPr>
          <w:rFonts w:ascii="Futura Medium" w:hAnsi="Futura Medium"/>
          <w:sz w:val="24"/>
        </w:rPr>
        <w:t xml:space="preserve">Product sales estimates by Kline &amp; Company indicate that Shell sold </w:t>
      </w:r>
      <w:r w:rsidR="008D7813" w:rsidRPr="004175B9">
        <w:rPr>
          <w:rFonts w:ascii="Futura Medium" w:hAnsi="Futura Medium"/>
          <w:sz w:val="24"/>
        </w:rPr>
        <w:t xml:space="preserve">between </w:t>
      </w:r>
      <w:r w:rsidRPr="004175B9">
        <w:rPr>
          <w:rFonts w:ascii="Futura Medium" w:hAnsi="Futura Medium"/>
          <w:sz w:val="24"/>
        </w:rPr>
        <w:t>4,400 – 4,600 kilotonnes of finished lubricants in 2015 – 36% in consumer automotive, 34% in industrial and 30% in commercial automotive sectors.</w:t>
      </w:r>
    </w:p>
    <w:p w:rsidR="008C2442" w:rsidRPr="004175B9" w:rsidRDefault="008C2442" w:rsidP="002A69CE">
      <w:pPr>
        <w:spacing w:after="0"/>
        <w:rPr>
          <w:rFonts w:ascii="Futura Medium" w:hAnsi="Futura Medium"/>
          <w:sz w:val="24"/>
        </w:rPr>
      </w:pPr>
    </w:p>
    <w:p w:rsidR="00A63DA0" w:rsidRPr="004175B9" w:rsidRDefault="005823A9" w:rsidP="002A69CE">
      <w:pPr>
        <w:spacing w:after="0"/>
        <w:rPr>
          <w:rFonts w:ascii="Futura Medium" w:hAnsi="Futura Medium"/>
          <w:sz w:val="24"/>
        </w:rPr>
      </w:pPr>
      <w:r>
        <w:rPr>
          <w:rFonts w:ascii="Futura Medium" w:hAnsi="Futura Medium"/>
          <w:sz w:val="24"/>
        </w:rPr>
        <w:t>John Abbott, Shell Downstream Director,</w:t>
      </w:r>
      <w:r w:rsidRPr="004175B9">
        <w:rPr>
          <w:rFonts w:ascii="Futura Medium" w:hAnsi="Futura Medium"/>
          <w:sz w:val="24"/>
        </w:rPr>
        <w:t xml:space="preserve"> </w:t>
      </w:r>
      <w:r w:rsidR="00A63DA0" w:rsidRPr="004175B9">
        <w:rPr>
          <w:rFonts w:ascii="Futura Medium" w:hAnsi="Futura Medium"/>
          <w:sz w:val="24"/>
        </w:rPr>
        <w:t xml:space="preserve">said: “In an environment where competition continues to be tough, this is a tremendous achievement for the Shell Lubricants business. </w:t>
      </w:r>
      <w:r w:rsidR="006D2B07" w:rsidRPr="004175B9">
        <w:rPr>
          <w:rFonts w:ascii="Futura Medium" w:hAnsi="Futura Medium"/>
          <w:sz w:val="24"/>
        </w:rPr>
        <w:t>Our success has been underpinned by our customer-focused approach</w:t>
      </w:r>
      <w:r w:rsidR="00C83EBC" w:rsidRPr="004175B9">
        <w:rPr>
          <w:rFonts w:ascii="Futura Medium" w:hAnsi="Futura Medium"/>
          <w:sz w:val="24"/>
        </w:rPr>
        <w:t xml:space="preserve">, continuous product </w:t>
      </w:r>
      <w:r w:rsidR="008E78A9">
        <w:rPr>
          <w:rFonts w:ascii="Futura Medium" w:hAnsi="Futura Medium"/>
          <w:sz w:val="24"/>
        </w:rPr>
        <w:t xml:space="preserve">and service </w:t>
      </w:r>
      <w:r w:rsidR="00C83EBC" w:rsidRPr="004175B9">
        <w:rPr>
          <w:rFonts w:ascii="Futura Medium" w:hAnsi="Futura Medium"/>
          <w:sz w:val="24"/>
        </w:rPr>
        <w:t xml:space="preserve">innovation, </w:t>
      </w:r>
      <w:r w:rsidR="008E78A9">
        <w:rPr>
          <w:rFonts w:ascii="Futura Medium" w:hAnsi="Futura Medium"/>
          <w:sz w:val="24"/>
        </w:rPr>
        <w:t xml:space="preserve">technology leadership, brand investment </w:t>
      </w:r>
      <w:r w:rsidR="00C83EBC" w:rsidRPr="004175B9">
        <w:rPr>
          <w:rFonts w:ascii="Futura Medium" w:hAnsi="Futura Medium"/>
          <w:sz w:val="24"/>
        </w:rPr>
        <w:t>and a strong team</w:t>
      </w:r>
      <w:r w:rsidR="006D2B07" w:rsidRPr="004175B9">
        <w:rPr>
          <w:rFonts w:ascii="Futura Medium" w:hAnsi="Futura Medium"/>
          <w:sz w:val="24"/>
        </w:rPr>
        <w:t xml:space="preserve">. </w:t>
      </w:r>
      <w:r w:rsidR="0045253D" w:rsidRPr="004175B9">
        <w:rPr>
          <w:rFonts w:ascii="Futura Medium" w:hAnsi="Futura Medium"/>
          <w:sz w:val="24"/>
        </w:rPr>
        <w:t>We have also consistently invested</w:t>
      </w:r>
      <w:r w:rsidR="006D2B07" w:rsidRPr="004175B9">
        <w:rPr>
          <w:rFonts w:ascii="Futura Medium" w:hAnsi="Futura Medium"/>
          <w:sz w:val="24"/>
        </w:rPr>
        <w:t xml:space="preserve"> in</w:t>
      </w:r>
      <w:r w:rsidR="006A2C84" w:rsidRPr="004175B9">
        <w:rPr>
          <w:rFonts w:ascii="Futura Medium" w:hAnsi="Futura Medium"/>
          <w:sz w:val="24"/>
        </w:rPr>
        <w:t xml:space="preserve"> upgrading and growing our </w:t>
      </w:r>
      <w:r w:rsidR="006D2B07" w:rsidRPr="004175B9">
        <w:rPr>
          <w:rFonts w:ascii="Futura Medium" w:hAnsi="Futura Medium"/>
          <w:sz w:val="24"/>
        </w:rPr>
        <w:t xml:space="preserve">world-class </w:t>
      </w:r>
      <w:r w:rsidR="006A2C84" w:rsidRPr="004175B9">
        <w:rPr>
          <w:rFonts w:ascii="Futura Medium" w:hAnsi="Futura Medium"/>
          <w:sz w:val="24"/>
        </w:rPr>
        <w:t>supply chain</w:t>
      </w:r>
      <w:r w:rsidR="00A67CD2" w:rsidRPr="004175B9">
        <w:rPr>
          <w:rFonts w:ascii="Futura Medium" w:hAnsi="Futura Medium"/>
          <w:sz w:val="24"/>
        </w:rPr>
        <w:t>,</w:t>
      </w:r>
      <w:r w:rsidR="006D2B07" w:rsidRPr="004175B9">
        <w:rPr>
          <w:rFonts w:ascii="Futura Medium" w:hAnsi="Futura Medium"/>
          <w:sz w:val="24"/>
        </w:rPr>
        <w:t xml:space="preserve"> </w:t>
      </w:r>
      <w:r w:rsidR="00E35DBC" w:rsidRPr="004175B9">
        <w:rPr>
          <w:rFonts w:ascii="Futura Medium" w:hAnsi="Futura Medium"/>
          <w:sz w:val="24"/>
        </w:rPr>
        <w:t>to align with</w:t>
      </w:r>
      <w:r w:rsidR="00221E36" w:rsidRPr="004175B9">
        <w:rPr>
          <w:rFonts w:ascii="Futura Medium" w:hAnsi="Futura Medium"/>
          <w:sz w:val="24"/>
        </w:rPr>
        <w:t xml:space="preserve"> </w:t>
      </w:r>
      <w:r w:rsidR="008E78A9">
        <w:rPr>
          <w:rFonts w:ascii="Futura Medium" w:hAnsi="Futura Medium"/>
          <w:sz w:val="24"/>
        </w:rPr>
        <w:t xml:space="preserve">global </w:t>
      </w:r>
      <w:r w:rsidR="00221E36" w:rsidRPr="004175B9">
        <w:rPr>
          <w:rFonts w:ascii="Futura Medium" w:hAnsi="Futura Medium"/>
          <w:sz w:val="24"/>
        </w:rPr>
        <w:t xml:space="preserve">demand </w:t>
      </w:r>
      <w:r w:rsidR="008E78A9">
        <w:rPr>
          <w:rFonts w:ascii="Futura Medium" w:hAnsi="Futura Medium"/>
          <w:sz w:val="24"/>
        </w:rPr>
        <w:t>patterns</w:t>
      </w:r>
      <w:r w:rsidR="0045253D" w:rsidRPr="004175B9">
        <w:rPr>
          <w:rFonts w:ascii="Futura Medium" w:hAnsi="Futura Medium"/>
          <w:sz w:val="24"/>
        </w:rPr>
        <w:t>.</w:t>
      </w:r>
      <w:r w:rsidR="00E35DBC" w:rsidRPr="004175B9">
        <w:rPr>
          <w:rFonts w:ascii="Futura Medium" w:hAnsi="Futura Medium"/>
          <w:sz w:val="24"/>
        </w:rPr>
        <w:t xml:space="preserve"> </w:t>
      </w:r>
      <w:r w:rsidR="00C83EBC" w:rsidRPr="004175B9">
        <w:rPr>
          <w:rFonts w:ascii="Futura Medium" w:hAnsi="Futura Medium"/>
          <w:sz w:val="24"/>
        </w:rPr>
        <w:t xml:space="preserve">Our future focus </w:t>
      </w:r>
      <w:r w:rsidR="00E35DBC" w:rsidRPr="004175B9">
        <w:rPr>
          <w:rFonts w:ascii="Futura Medium" w:hAnsi="Futura Medium"/>
          <w:sz w:val="24"/>
        </w:rPr>
        <w:t xml:space="preserve">will continue to </w:t>
      </w:r>
      <w:r w:rsidR="00C83EBC" w:rsidRPr="004175B9">
        <w:rPr>
          <w:rFonts w:ascii="Futura Medium" w:hAnsi="Futura Medium"/>
          <w:sz w:val="24"/>
        </w:rPr>
        <w:t>build on close customer and industry collaboration</w:t>
      </w:r>
      <w:r>
        <w:rPr>
          <w:rFonts w:ascii="Futura Medium" w:hAnsi="Futura Medium"/>
          <w:sz w:val="24"/>
        </w:rPr>
        <w:t xml:space="preserve">s. These will </w:t>
      </w:r>
      <w:r w:rsidR="00C83EBC" w:rsidRPr="004175B9">
        <w:rPr>
          <w:rFonts w:ascii="Futura Medium" w:hAnsi="Futura Medium"/>
          <w:sz w:val="24"/>
        </w:rPr>
        <w:t xml:space="preserve">deliver </w:t>
      </w:r>
      <w:r w:rsidR="00E35DBC" w:rsidRPr="004175B9">
        <w:rPr>
          <w:rFonts w:ascii="Futura Medium" w:hAnsi="Futura Medium"/>
          <w:sz w:val="24"/>
        </w:rPr>
        <w:t xml:space="preserve">innovative and integrated </w:t>
      </w:r>
      <w:r w:rsidR="00C83EBC" w:rsidRPr="004175B9">
        <w:rPr>
          <w:rFonts w:ascii="Futura Medium" w:hAnsi="Futura Medium"/>
          <w:sz w:val="24"/>
        </w:rPr>
        <w:t xml:space="preserve">product and service </w:t>
      </w:r>
      <w:r w:rsidR="00E35DBC" w:rsidRPr="004175B9">
        <w:rPr>
          <w:rFonts w:ascii="Futura Medium" w:hAnsi="Futura Medium"/>
          <w:sz w:val="24"/>
        </w:rPr>
        <w:t>solutions</w:t>
      </w:r>
      <w:r w:rsidR="00C83EBC" w:rsidRPr="004175B9">
        <w:rPr>
          <w:rFonts w:ascii="Futura Medium" w:hAnsi="Futura Medium"/>
          <w:sz w:val="24"/>
        </w:rPr>
        <w:t xml:space="preserve"> to meet changing</w:t>
      </w:r>
      <w:r>
        <w:rPr>
          <w:rFonts w:ascii="Futura Medium" w:hAnsi="Futura Medium"/>
          <w:sz w:val="24"/>
        </w:rPr>
        <w:t xml:space="preserve"> customer</w:t>
      </w:r>
      <w:r w:rsidR="00C83EBC" w:rsidRPr="004175B9">
        <w:rPr>
          <w:rFonts w:ascii="Futura Medium" w:hAnsi="Futura Medium"/>
          <w:sz w:val="24"/>
        </w:rPr>
        <w:t xml:space="preserve"> needs and opportunities </w:t>
      </w:r>
      <w:r>
        <w:rPr>
          <w:rFonts w:ascii="Futura Medium" w:hAnsi="Futura Medium"/>
          <w:sz w:val="24"/>
        </w:rPr>
        <w:t xml:space="preserve">that </w:t>
      </w:r>
      <w:r w:rsidR="00C83EBC" w:rsidRPr="004175B9">
        <w:rPr>
          <w:rFonts w:ascii="Futura Medium" w:hAnsi="Futura Medium"/>
          <w:sz w:val="24"/>
        </w:rPr>
        <w:t>the energy transition brings.</w:t>
      </w:r>
      <w:r w:rsidR="006A2C84" w:rsidRPr="004175B9">
        <w:rPr>
          <w:rFonts w:ascii="Futura Medium" w:hAnsi="Futura Medium"/>
          <w:sz w:val="24"/>
        </w:rPr>
        <w:t>”</w:t>
      </w:r>
      <w:r w:rsidR="006A2C84" w:rsidRPr="004175B9">
        <w:rPr>
          <w:rFonts w:ascii="Futura Medium" w:hAnsi="Futura Medium"/>
          <w:sz w:val="24"/>
        </w:rPr>
        <w:br/>
      </w:r>
    </w:p>
    <w:p w:rsidR="00A63DA0" w:rsidRPr="004175B9" w:rsidRDefault="00A63DA0" w:rsidP="002A69CE">
      <w:pPr>
        <w:spacing w:after="0"/>
        <w:rPr>
          <w:rFonts w:ascii="Futura Medium" w:hAnsi="Futura Medium"/>
          <w:sz w:val="24"/>
        </w:rPr>
      </w:pPr>
      <w:r w:rsidRPr="004175B9">
        <w:rPr>
          <w:rFonts w:ascii="Futura Medium" w:hAnsi="Futura Medium"/>
          <w:sz w:val="24"/>
        </w:rPr>
        <w:t>The report</w:t>
      </w:r>
      <w:r w:rsidR="00227204" w:rsidRPr="004175B9">
        <w:rPr>
          <w:rFonts w:ascii="Futura Medium" w:hAnsi="Futura Medium"/>
          <w:sz w:val="24"/>
        </w:rPr>
        <w:t xml:space="preserve"> further</w:t>
      </w:r>
      <w:r w:rsidRPr="004175B9">
        <w:rPr>
          <w:rFonts w:ascii="Futura Medium" w:hAnsi="Futura Medium"/>
          <w:sz w:val="24"/>
        </w:rPr>
        <w:t xml:space="preserve"> states that Shell Lubricants is the market leader in Philippines (30%), Malaysia (27%), United Kingdom</w:t>
      </w:r>
      <w:r w:rsidR="000B0075">
        <w:rPr>
          <w:rFonts w:ascii="Futura Medium" w:hAnsi="Futura Medium"/>
          <w:sz w:val="24"/>
        </w:rPr>
        <w:t>/UK</w:t>
      </w:r>
      <w:r w:rsidRPr="004175B9">
        <w:rPr>
          <w:rFonts w:ascii="Futura Medium" w:hAnsi="Futura Medium"/>
          <w:sz w:val="24"/>
        </w:rPr>
        <w:t xml:space="preserve"> (18%) and United States</w:t>
      </w:r>
      <w:r w:rsidR="000B0075">
        <w:rPr>
          <w:rFonts w:ascii="Futura Medium" w:hAnsi="Futura Medium"/>
          <w:sz w:val="24"/>
        </w:rPr>
        <w:t>/US</w:t>
      </w:r>
      <w:r w:rsidRPr="004175B9">
        <w:rPr>
          <w:rFonts w:ascii="Futura Medium" w:hAnsi="Futura Medium"/>
          <w:sz w:val="24"/>
        </w:rPr>
        <w:t xml:space="preserve"> (12%). Shell Lubricants is also the market leading international oil company in South Africa (20%), Thailand (18%), Canada (13%) and China (8%).</w:t>
      </w:r>
    </w:p>
    <w:p w:rsidR="008C2442" w:rsidRPr="004175B9" w:rsidRDefault="008C2442" w:rsidP="002A69CE">
      <w:pPr>
        <w:spacing w:after="0"/>
        <w:rPr>
          <w:rFonts w:ascii="Futura Medium" w:hAnsi="Futura Medium"/>
          <w:sz w:val="24"/>
        </w:rPr>
      </w:pPr>
    </w:p>
    <w:p w:rsidR="00B505BF" w:rsidRPr="004175B9" w:rsidRDefault="00803583" w:rsidP="002A69CE">
      <w:pPr>
        <w:spacing w:after="0"/>
        <w:rPr>
          <w:rFonts w:ascii="Futura Medium" w:hAnsi="Futura Medium"/>
          <w:sz w:val="24"/>
          <w:lang w:val="ga-IE"/>
        </w:rPr>
      </w:pPr>
      <w:r w:rsidRPr="004175B9">
        <w:rPr>
          <w:rFonts w:ascii="Futura Medium" w:hAnsi="Futura Medium"/>
          <w:sz w:val="24"/>
        </w:rPr>
        <w:t xml:space="preserve">George </w:t>
      </w:r>
      <w:proofErr w:type="spellStart"/>
      <w:r w:rsidRPr="004175B9">
        <w:rPr>
          <w:rFonts w:ascii="Futura Medium" w:hAnsi="Futura Medium"/>
          <w:sz w:val="24"/>
        </w:rPr>
        <w:t>Morvey</w:t>
      </w:r>
      <w:proofErr w:type="spellEnd"/>
      <w:r w:rsidRPr="004175B9">
        <w:rPr>
          <w:rFonts w:ascii="Futura Medium" w:hAnsi="Futura Medium"/>
          <w:sz w:val="24"/>
        </w:rPr>
        <w:t>, Industry Manager, Energy at Kline</w:t>
      </w:r>
      <w:r w:rsidR="00B505BF" w:rsidRPr="004175B9">
        <w:rPr>
          <w:rFonts w:ascii="Futura Medium" w:hAnsi="Futura Medium"/>
          <w:sz w:val="24"/>
        </w:rPr>
        <w:t xml:space="preserve"> said: “Global lubricant</w:t>
      </w:r>
      <w:r w:rsidR="00227204" w:rsidRPr="004175B9">
        <w:rPr>
          <w:rFonts w:ascii="Futura Medium" w:hAnsi="Futura Medium"/>
          <w:sz w:val="24"/>
        </w:rPr>
        <w:t>s</w:t>
      </w:r>
      <w:r w:rsidR="00B505BF" w:rsidRPr="004175B9">
        <w:rPr>
          <w:rFonts w:ascii="Futura Medium" w:hAnsi="Futura Medium"/>
          <w:sz w:val="24"/>
        </w:rPr>
        <w:t xml:space="preserve"> </w:t>
      </w:r>
      <w:r w:rsidR="00B174D1" w:rsidRPr="004175B9">
        <w:rPr>
          <w:rFonts w:ascii="Futura Medium" w:hAnsi="Futura Medium"/>
          <w:sz w:val="24"/>
        </w:rPr>
        <w:t>reache</w:t>
      </w:r>
      <w:r w:rsidR="00BF03BC" w:rsidRPr="004175B9">
        <w:rPr>
          <w:rFonts w:ascii="Futura Medium" w:hAnsi="Futura Medium"/>
          <w:sz w:val="24"/>
        </w:rPr>
        <w:t>d</w:t>
      </w:r>
      <w:r w:rsidR="00B174D1" w:rsidRPr="004175B9">
        <w:rPr>
          <w:rFonts w:ascii="Futura Medium" w:hAnsi="Futura Medium"/>
          <w:sz w:val="24"/>
        </w:rPr>
        <w:t xml:space="preserve"> 38.8 million tonnes in 2015, down from </w:t>
      </w:r>
      <w:r w:rsidR="00B505BF" w:rsidRPr="004175B9">
        <w:rPr>
          <w:rFonts w:ascii="Futura Medium" w:hAnsi="Futura Medium"/>
          <w:sz w:val="24"/>
        </w:rPr>
        <w:t>39.4 million tonnes in 2014</w:t>
      </w:r>
      <w:r w:rsidR="00B174D1" w:rsidRPr="004175B9">
        <w:rPr>
          <w:rFonts w:ascii="Futura Medium" w:hAnsi="Futura Medium"/>
          <w:sz w:val="24"/>
        </w:rPr>
        <w:t xml:space="preserve">. </w:t>
      </w:r>
      <w:r w:rsidR="00B505BF" w:rsidRPr="004175B9">
        <w:rPr>
          <w:rFonts w:ascii="Futura Medium" w:hAnsi="Futura Medium"/>
          <w:sz w:val="24"/>
        </w:rPr>
        <w:t>Outside of India, the other BRICs</w:t>
      </w:r>
      <w:r w:rsidR="0025260F" w:rsidRPr="004175B9">
        <w:rPr>
          <w:rStyle w:val="FootnoteReference"/>
          <w:rFonts w:ascii="Futura Medium" w:hAnsi="Futura Medium"/>
          <w:sz w:val="24"/>
        </w:rPr>
        <w:footnoteReference w:id="1"/>
      </w:r>
      <w:r w:rsidR="00B505BF" w:rsidRPr="004175B9">
        <w:rPr>
          <w:rFonts w:ascii="Futura Medium" w:hAnsi="Futura Medium"/>
          <w:sz w:val="24"/>
        </w:rPr>
        <w:t xml:space="preserve"> did not grow, which contributed to the global decline. Despite a generally flat market and growing competition from national oil companies, independents, and OEM genuine products, Shell has managed to defend its position</w:t>
      </w:r>
      <w:r w:rsidR="00BF03BC" w:rsidRPr="004175B9">
        <w:rPr>
          <w:rFonts w:ascii="Futura Medium" w:hAnsi="Futura Medium"/>
          <w:sz w:val="24"/>
        </w:rPr>
        <w:t>s</w:t>
      </w:r>
      <w:r w:rsidR="00B505BF" w:rsidRPr="004175B9">
        <w:rPr>
          <w:rFonts w:ascii="Futura Medium" w:hAnsi="Futura Medium"/>
          <w:sz w:val="24"/>
        </w:rPr>
        <w:t xml:space="preserve"> </w:t>
      </w:r>
      <w:r w:rsidR="00BF03BC" w:rsidRPr="004175B9">
        <w:rPr>
          <w:rFonts w:ascii="Futura Medium" w:hAnsi="Futura Medium"/>
          <w:sz w:val="24"/>
        </w:rPr>
        <w:t>in</w:t>
      </w:r>
      <w:r w:rsidR="00B505BF" w:rsidRPr="004175B9">
        <w:rPr>
          <w:rFonts w:ascii="Futura Medium" w:hAnsi="Futura Medium"/>
          <w:sz w:val="24"/>
        </w:rPr>
        <w:t xml:space="preserve"> all three market segments and retain its leading market share.”  </w:t>
      </w:r>
    </w:p>
    <w:p w:rsidR="00B505BF" w:rsidRPr="004175B9" w:rsidRDefault="00B505BF" w:rsidP="002A69CE">
      <w:pPr>
        <w:spacing w:after="0"/>
        <w:rPr>
          <w:rFonts w:ascii="Futura Medium" w:hAnsi="Futura Medium"/>
          <w:sz w:val="24"/>
        </w:rPr>
      </w:pPr>
    </w:p>
    <w:p w:rsidR="0055032A" w:rsidRPr="004175B9" w:rsidRDefault="0055032A" w:rsidP="002A69CE">
      <w:pPr>
        <w:spacing w:after="0"/>
        <w:rPr>
          <w:rFonts w:ascii="Futura Medium" w:hAnsi="Futura Medium"/>
          <w:sz w:val="24"/>
          <w:lang w:val="ga-IE"/>
        </w:rPr>
      </w:pPr>
      <w:r w:rsidRPr="004175B9">
        <w:rPr>
          <w:rFonts w:ascii="Futura Medium" w:hAnsi="Futura Medium"/>
          <w:sz w:val="24"/>
        </w:rPr>
        <w:t>To cater to growing demand, Shell invested hundreds of mi</w:t>
      </w:r>
      <w:r w:rsidR="00470890" w:rsidRPr="004175B9">
        <w:rPr>
          <w:rFonts w:ascii="Futura Medium" w:hAnsi="Futura Medium"/>
          <w:sz w:val="24"/>
        </w:rPr>
        <w:t>llions of dollars in</w:t>
      </w:r>
      <w:r w:rsidR="005134A2">
        <w:rPr>
          <w:rFonts w:ascii="Futura Medium" w:hAnsi="Futura Medium"/>
          <w:sz w:val="24"/>
        </w:rPr>
        <w:t xml:space="preserve"> its lubricants supply chain,</w:t>
      </w:r>
      <w:r w:rsidR="00470890" w:rsidRPr="004175B9">
        <w:rPr>
          <w:rFonts w:ascii="Futura Medium" w:hAnsi="Futura Medium"/>
          <w:sz w:val="24"/>
        </w:rPr>
        <w:t xml:space="preserve"> upgrading </w:t>
      </w:r>
      <w:r w:rsidR="000B0075">
        <w:rPr>
          <w:rFonts w:ascii="Futura Medium" w:hAnsi="Futura Medium"/>
          <w:sz w:val="24"/>
        </w:rPr>
        <w:t xml:space="preserve">four </w:t>
      </w:r>
      <w:r w:rsidR="005134A2">
        <w:rPr>
          <w:rFonts w:ascii="Futura Medium" w:hAnsi="Futura Medium"/>
          <w:sz w:val="24"/>
        </w:rPr>
        <w:t>lubricant blending plants, building four new lubricant blending plants</w:t>
      </w:r>
      <w:r w:rsidR="000B0075">
        <w:rPr>
          <w:rFonts w:ascii="Futura Medium" w:hAnsi="Futura Medium"/>
          <w:sz w:val="24"/>
        </w:rPr>
        <w:t xml:space="preserve">, </w:t>
      </w:r>
      <w:r w:rsidR="00470890" w:rsidRPr="004175B9">
        <w:rPr>
          <w:rFonts w:ascii="Futura Medium" w:hAnsi="Futura Medium"/>
          <w:sz w:val="24"/>
        </w:rPr>
        <w:t>one</w:t>
      </w:r>
      <w:r w:rsidR="007348CE" w:rsidRPr="004175B9">
        <w:rPr>
          <w:rFonts w:ascii="Futura Medium" w:hAnsi="Futura Medium"/>
          <w:sz w:val="24"/>
        </w:rPr>
        <w:t xml:space="preserve"> grease manufacturing plant </w:t>
      </w:r>
      <w:r w:rsidR="00470890" w:rsidRPr="004175B9">
        <w:rPr>
          <w:rFonts w:ascii="Futura Medium" w:hAnsi="Futura Medium"/>
          <w:sz w:val="24"/>
        </w:rPr>
        <w:t xml:space="preserve">and </w:t>
      </w:r>
      <w:r w:rsidR="008E78A9">
        <w:rPr>
          <w:rFonts w:ascii="Futura Medium" w:hAnsi="Futura Medium"/>
          <w:sz w:val="24"/>
        </w:rPr>
        <w:t xml:space="preserve">two </w:t>
      </w:r>
      <w:r w:rsidRPr="004175B9">
        <w:rPr>
          <w:rFonts w:ascii="Futura Medium" w:hAnsi="Futura Medium"/>
          <w:sz w:val="24"/>
        </w:rPr>
        <w:t>new base oil manufacturing plant</w:t>
      </w:r>
      <w:r w:rsidR="008E78A9">
        <w:rPr>
          <w:rFonts w:ascii="Futura Medium" w:hAnsi="Futura Medium"/>
          <w:sz w:val="24"/>
        </w:rPr>
        <w:t>s</w:t>
      </w:r>
      <w:r w:rsidR="005134A2">
        <w:rPr>
          <w:rStyle w:val="FootnoteReference"/>
          <w:rFonts w:ascii="Futura Medium" w:hAnsi="Futura Medium"/>
          <w:sz w:val="24"/>
        </w:rPr>
        <w:footnoteReference w:id="2"/>
      </w:r>
      <w:r w:rsidRPr="004175B9">
        <w:rPr>
          <w:rFonts w:ascii="Futura Medium" w:hAnsi="Futura Medium"/>
          <w:sz w:val="24"/>
        </w:rPr>
        <w:t xml:space="preserve">.  </w:t>
      </w:r>
    </w:p>
    <w:p w:rsidR="008C2442" w:rsidRPr="004175B9" w:rsidRDefault="008C2442" w:rsidP="002A69CE">
      <w:pPr>
        <w:spacing w:after="0"/>
        <w:rPr>
          <w:rFonts w:ascii="Futura Medium" w:hAnsi="Futura Medium"/>
          <w:sz w:val="24"/>
        </w:rPr>
      </w:pPr>
    </w:p>
    <w:p w:rsidR="00A67CD2" w:rsidRPr="004175B9" w:rsidRDefault="00A63DA0" w:rsidP="002A69CE">
      <w:pPr>
        <w:spacing w:after="0"/>
        <w:rPr>
          <w:rFonts w:ascii="Futura Medium" w:hAnsi="Futura Medium"/>
          <w:sz w:val="24"/>
        </w:rPr>
      </w:pPr>
      <w:r w:rsidRPr="004175B9">
        <w:rPr>
          <w:rFonts w:ascii="Futura Medium" w:hAnsi="Futura Medium"/>
          <w:sz w:val="24"/>
        </w:rPr>
        <w:t xml:space="preserve">Shell Lubricants was the market leader in the passenger vehicle sector in United States (22%), Philippines (32%), Malaysia (31%), Canada (19%) and China (14%). </w:t>
      </w:r>
      <w:r w:rsidR="00BA3731" w:rsidRPr="004175B9">
        <w:rPr>
          <w:rFonts w:ascii="Futura Medium" w:hAnsi="Futura Medium"/>
          <w:sz w:val="24"/>
        </w:rPr>
        <w:t xml:space="preserve">Pioneering Gas-To-Liquid (GTL) technology based </w:t>
      </w:r>
      <w:r w:rsidR="0005792A" w:rsidRPr="004175B9">
        <w:rPr>
          <w:rFonts w:ascii="Futura Medium" w:hAnsi="Futura Medium"/>
          <w:sz w:val="24"/>
        </w:rPr>
        <w:t xml:space="preserve">premium </w:t>
      </w:r>
      <w:r w:rsidR="00BA3731" w:rsidRPr="004175B9">
        <w:rPr>
          <w:rFonts w:ascii="Futura Medium" w:hAnsi="Futura Medium"/>
          <w:sz w:val="24"/>
        </w:rPr>
        <w:t>passenger car oils</w:t>
      </w:r>
      <w:r w:rsidR="00746389" w:rsidRPr="004175B9">
        <w:rPr>
          <w:rFonts w:ascii="Futura Medium" w:hAnsi="Futura Medium"/>
          <w:sz w:val="24"/>
        </w:rPr>
        <w:t>,</w:t>
      </w:r>
      <w:r w:rsidR="00BA3731" w:rsidRPr="004175B9">
        <w:rPr>
          <w:rFonts w:ascii="Futura Medium" w:hAnsi="Futura Medium"/>
          <w:sz w:val="24"/>
        </w:rPr>
        <w:t xml:space="preserve"> manufactured from natural gas</w:t>
      </w:r>
      <w:r w:rsidR="00746389" w:rsidRPr="004175B9">
        <w:rPr>
          <w:rFonts w:ascii="Futura Medium" w:hAnsi="Futura Medium"/>
          <w:sz w:val="24"/>
        </w:rPr>
        <w:t>,</w:t>
      </w:r>
      <w:r w:rsidR="00BA3731" w:rsidRPr="004175B9">
        <w:rPr>
          <w:rFonts w:ascii="Futura Medium" w:hAnsi="Futura Medium"/>
          <w:sz w:val="24"/>
        </w:rPr>
        <w:t xml:space="preserve"> have been </w:t>
      </w:r>
      <w:r w:rsidR="00A67CD2" w:rsidRPr="004175B9">
        <w:rPr>
          <w:rFonts w:ascii="Futura Medium" w:hAnsi="Futura Medium"/>
          <w:sz w:val="24"/>
        </w:rPr>
        <w:t xml:space="preserve">one of the </w:t>
      </w:r>
      <w:r w:rsidR="00BA3731" w:rsidRPr="004175B9">
        <w:rPr>
          <w:rFonts w:ascii="Futura Medium" w:hAnsi="Futura Medium"/>
          <w:sz w:val="24"/>
        </w:rPr>
        <w:t xml:space="preserve">key drivers for success. </w:t>
      </w:r>
      <w:r w:rsidR="008D7813" w:rsidRPr="004175B9">
        <w:rPr>
          <w:rFonts w:ascii="Futura Medium" w:hAnsi="Futura Medium"/>
          <w:sz w:val="24"/>
        </w:rPr>
        <w:t xml:space="preserve">Since the </w:t>
      </w:r>
      <w:r w:rsidR="002A69CE" w:rsidRPr="004175B9">
        <w:rPr>
          <w:rFonts w:ascii="Futura Medium" w:hAnsi="Futura Medium"/>
          <w:sz w:val="24"/>
        </w:rPr>
        <w:t xml:space="preserve">2014 </w:t>
      </w:r>
      <w:r w:rsidR="008D7813" w:rsidRPr="004175B9">
        <w:rPr>
          <w:rFonts w:ascii="Futura Medium" w:hAnsi="Futura Medium"/>
          <w:sz w:val="24"/>
        </w:rPr>
        <w:t>launch</w:t>
      </w:r>
      <w:r w:rsidR="002A69CE" w:rsidRPr="004175B9">
        <w:rPr>
          <w:rFonts w:ascii="Futura Medium" w:hAnsi="Futura Medium"/>
          <w:sz w:val="24"/>
        </w:rPr>
        <w:t xml:space="preserve">, </w:t>
      </w:r>
      <w:r w:rsidR="00513C91" w:rsidRPr="004175B9">
        <w:rPr>
          <w:rFonts w:ascii="Futura Medium" w:hAnsi="Futura Medium"/>
          <w:sz w:val="24"/>
        </w:rPr>
        <w:t xml:space="preserve">the </w:t>
      </w:r>
      <w:r w:rsidR="008D7813" w:rsidRPr="004175B9">
        <w:rPr>
          <w:rFonts w:ascii="Futura Medium" w:hAnsi="Futura Medium"/>
          <w:sz w:val="24"/>
        </w:rPr>
        <w:t>Shell Helix Ultra with PurePlus Technology</w:t>
      </w:r>
      <w:r w:rsidR="002151D2" w:rsidRPr="004175B9">
        <w:rPr>
          <w:rStyle w:val="FootnoteReference"/>
          <w:rFonts w:ascii="Futura Medium" w:hAnsi="Futura Medium"/>
          <w:sz w:val="24"/>
        </w:rPr>
        <w:footnoteReference w:id="3"/>
      </w:r>
      <w:r w:rsidR="008D7813" w:rsidRPr="004175B9">
        <w:rPr>
          <w:rFonts w:ascii="Futura Medium" w:hAnsi="Futura Medium"/>
          <w:sz w:val="24"/>
        </w:rPr>
        <w:t xml:space="preserve"> </w:t>
      </w:r>
      <w:r w:rsidR="00B101AB" w:rsidRPr="004175B9">
        <w:rPr>
          <w:rFonts w:ascii="Futura Medium" w:hAnsi="Futura Medium"/>
          <w:sz w:val="24"/>
        </w:rPr>
        <w:t>products have seen double-digit growth a</w:t>
      </w:r>
      <w:r w:rsidR="008D7813" w:rsidRPr="004175B9">
        <w:rPr>
          <w:rFonts w:ascii="Futura Medium" w:hAnsi="Futura Medium"/>
          <w:sz w:val="24"/>
        </w:rPr>
        <w:t xml:space="preserve">nd </w:t>
      </w:r>
      <w:r w:rsidR="00B101AB" w:rsidRPr="004175B9">
        <w:rPr>
          <w:rFonts w:ascii="Futura Medium" w:hAnsi="Futura Medium"/>
          <w:sz w:val="24"/>
        </w:rPr>
        <w:t>are</w:t>
      </w:r>
      <w:r w:rsidR="008D7813" w:rsidRPr="004175B9">
        <w:rPr>
          <w:rFonts w:ascii="Futura Medium" w:hAnsi="Futura Medium"/>
          <w:sz w:val="24"/>
        </w:rPr>
        <w:t xml:space="preserve"> available in over 100 markets around the world. </w:t>
      </w:r>
      <w:r w:rsidR="002A69CE" w:rsidRPr="004175B9">
        <w:rPr>
          <w:rFonts w:ascii="Futura Medium" w:hAnsi="Futura Medium"/>
          <w:sz w:val="24"/>
        </w:rPr>
        <w:t>Additionally, p</w:t>
      </w:r>
      <w:r w:rsidR="00E35DBC" w:rsidRPr="004175B9">
        <w:rPr>
          <w:rFonts w:ascii="Futura Medium" w:hAnsi="Futura Medium"/>
          <w:sz w:val="24"/>
        </w:rPr>
        <w:t xml:space="preserve">remium penetration of </w:t>
      </w:r>
      <w:r w:rsidR="00BA3731" w:rsidRPr="004175B9">
        <w:rPr>
          <w:rFonts w:ascii="Futura Medium" w:hAnsi="Futura Medium"/>
          <w:sz w:val="24"/>
        </w:rPr>
        <w:t>Pennzoil Platinum</w:t>
      </w:r>
      <w:r w:rsidR="0025260F" w:rsidRPr="004175B9">
        <w:rPr>
          <w:rFonts w:ascii="Futura Medium" w:hAnsi="Futura Medium"/>
          <w:sz w:val="24"/>
        </w:rPr>
        <w:t xml:space="preserve"> since 2012 increased 155% in North America, boosted by Shell</w:t>
      </w:r>
      <w:r w:rsidR="00BA3731" w:rsidRPr="004175B9">
        <w:rPr>
          <w:rFonts w:ascii="Futura Medium" w:hAnsi="Futura Medium"/>
          <w:sz w:val="24"/>
        </w:rPr>
        <w:t xml:space="preserve"> PurePlus Technology</w:t>
      </w:r>
      <w:r w:rsidR="0005792A" w:rsidRPr="004175B9">
        <w:rPr>
          <w:rStyle w:val="FootnoteReference"/>
          <w:rFonts w:ascii="Futura Medium" w:hAnsi="Futura Medium"/>
          <w:sz w:val="24"/>
        </w:rPr>
        <w:footnoteReference w:id="4"/>
      </w:r>
      <w:r w:rsidR="0005792A" w:rsidRPr="004175B9">
        <w:rPr>
          <w:rFonts w:ascii="Futura Medium" w:hAnsi="Futura Medium"/>
          <w:sz w:val="24"/>
        </w:rPr>
        <w:t>.</w:t>
      </w:r>
      <w:r w:rsidR="00BA3731" w:rsidRPr="004175B9">
        <w:rPr>
          <w:rFonts w:ascii="Futura Medium" w:hAnsi="Futura Medium"/>
          <w:sz w:val="24"/>
        </w:rPr>
        <w:t xml:space="preserve"> </w:t>
      </w:r>
      <w:r w:rsidR="00746389" w:rsidRPr="004175B9">
        <w:rPr>
          <w:rFonts w:ascii="Futura Medium" w:hAnsi="Futura Medium"/>
          <w:sz w:val="24"/>
        </w:rPr>
        <w:t>These products have also pushed the boundaries of performa</w:t>
      </w:r>
      <w:r w:rsidR="00513C91" w:rsidRPr="004175B9">
        <w:rPr>
          <w:rFonts w:ascii="Futura Medium" w:hAnsi="Futura Medium"/>
          <w:sz w:val="24"/>
        </w:rPr>
        <w:t xml:space="preserve">nce on the extreme test bed of </w:t>
      </w:r>
      <w:r w:rsidR="005823A9">
        <w:rPr>
          <w:rFonts w:ascii="Futura Medium" w:hAnsi="Futura Medium"/>
          <w:sz w:val="24"/>
        </w:rPr>
        <w:t xml:space="preserve">various </w:t>
      </w:r>
      <w:r w:rsidR="00513C91" w:rsidRPr="004175B9">
        <w:rPr>
          <w:rFonts w:ascii="Futura Medium" w:hAnsi="Futura Medium"/>
          <w:sz w:val="24"/>
        </w:rPr>
        <w:t>m</w:t>
      </w:r>
      <w:r w:rsidR="00746389" w:rsidRPr="004175B9">
        <w:rPr>
          <w:rFonts w:ascii="Futura Medium" w:hAnsi="Futura Medium"/>
          <w:sz w:val="24"/>
        </w:rPr>
        <w:t>otorsport racetracks around the world.</w:t>
      </w:r>
    </w:p>
    <w:p w:rsidR="008C2442" w:rsidRPr="004175B9" w:rsidRDefault="008C2442" w:rsidP="002A69CE">
      <w:pPr>
        <w:spacing w:after="0"/>
        <w:rPr>
          <w:rFonts w:ascii="Futura Medium" w:hAnsi="Futura Medium"/>
          <w:sz w:val="24"/>
        </w:rPr>
      </w:pPr>
    </w:p>
    <w:p w:rsidR="00123A65" w:rsidRPr="004175B9" w:rsidRDefault="00123A65" w:rsidP="002A69CE">
      <w:pPr>
        <w:spacing w:after="0"/>
        <w:rPr>
          <w:rFonts w:ascii="Futura Medium" w:hAnsi="Futura Medium"/>
          <w:sz w:val="24"/>
        </w:rPr>
      </w:pPr>
      <w:r w:rsidRPr="004175B9">
        <w:rPr>
          <w:rFonts w:ascii="Futura Medium" w:hAnsi="Futura Medium"/>
          <w:sz w:val="24"/>
        </w:rPr>
        <w:t>Shell is currently also the preferred passenger car oil brand in China, United States, Malaysia and Thailand; preferred motorcycle oil brand in Malaysia and Philippines; and preferred heavy duty oil for trucks brand in China, Egypt, Russia and United States</w:t>
      </w:r>
      <w:r w:rsidRPr="004175B9">
        <w:rPr>
          <w:rStyle w:val="FootnoteReference"/>
          <w:rFonts w:ascii="Futura Medium" w:hAnsi="Futura Medium"/>
          <w:sz w:val="24"/>
        </w:rPr>
        <w:footnoteReference w:id="5"/>
      </w:r>
      <w:r w:rsidRPr="004175B9">
        <w:rPr>
          <w:rFonts w:ascii="Futura Medium" w:hAnsi="Futura Medium"/>
          <w:sz w:val="24"/>
        </w:rPr>
        <w:t xml:space="preserve">. </w:t>
      </w:r>
    </w:p>
    <w:p w:rsidR="002151D2" w:rsidRPr="004175B9" w:rsidRDefault="0010450D" w:rsidP="002A69CE">
      <w:pPr>
        <w:spacing w:after="0"/>
        <w:rPr>
          <w:rFonts w:ascii="Futura Medium" w:hAnsi="Futura Medium"/>
          <w:sz w:val="24"/>
        </w:rPr>
      </w:pPr>
      <w:r w:rsidRPr="004175B9">
        <w:rPr>
          <w:rFonts w:ascii="Futura Medium" w:hAnsi="Futura Medium"/>
          <w:sz w:val="24"/>
        </w:rPr>
        <w:t xml:space="preserve">Shell has also built successful commercial relationships with key global original equipment manufacturers (OEMs) including BMW AG, Fiat Chrysler Automobiles (FCA) Group, Hyundai, </w:t>
      </w:r>
      <w:r w:rsidR="006910D8" w:rsidRPr="004175B9">
        <w:rPr>
          <w:rFonts w:ascii="Futura Medium" w:hAnsi="Futura Medium"/>
          <w:sz w:val="24"/>
        </w:rPr>
        <w:t xml:space="preserve">Renault-Nissan, </w:t>
      </w:r>
      <w:r w:rsidRPr="004175B9">
        <w:rPr>
          <w:rFonts w:ascii="Futura Medium" w:hAnsi="Futura Medium"/>
          <w:sz w:val="24"/>
        </w:rPr>
        <w:t xml:space="preserve">Toyota, General Motors, Daimler AG, Suzuki, Ducati, MAN, ZF, General Electric, Aggreko, Siemens and various Chinese OEMs including </w:t>
      </w:r>
      <w:proofErr w:type="spellStart"/>
      <w:r w:rsidRPr="004175B9">
        <w:rPr>
          <w:rFonts w:ascii="Futura Medium" w:hAnsi="Futura Medium"/>
          <w:sz w:val="24"/>
        </w:rPr>
        <w:t>Geely</w:t>
      </w:r>
      <w:proofErr w:type="spellEnd"/>
      <w:r w:rsidRPr="004175B9">
        <w:rPr>
          <w:rFonts w:ascii="Futura Medium" w:hAnsi="Futura Medium"/>
          <w:sz w:val="24"/>
        </w:rPr>
        <w:t xml:space="preserve"> &amp; FAW.</w:t>
      </w:r>
    </w:p>
    <w:p w:rsidR="0010450D" w:rsidRPr="004175B9" w:rsidRDefault="0010450D" w:rsidP="002A69CE">
      <w:pPr>
        <w:spacing w:after="0"/>
        <w:rPr>
          <w:rFonts w:ascii="Futura Medium" w:hAnsi="Futura Medium"/>
          <w:sz w:val="24"/>
        </w:rPr>
      </w:pPr>
    </w:p>
    <w:p w:rsidR="0024150F" w:rsidRPr="004175B9" w:rsidRDefault="00513C91" w:rsidP="002A69CE">
      <w:pPr>
        <w:spacing w:after="0"/>
        <w:rPr>
          <w:rFonts w:ascii="Futura Medium" w:hAnsi="Futura Medium"/>
          <w:sz w:val="24"/>
        </w:rPr>
      </w:pPr>
      <w:r w:rsidRPr="004175B9">
        <w:rPr>
          <w:rFonts w:ascii="Futura Medium" w:hAnsi="Futura Medium"/>
          <w:sz w:val="24"/>
        </w:rPr>
        <w:t xml:space="preserve">Additionally, </w:t>
      </w:r>
      <w:r w:rsidR="00746389" w:rsidRPr="004175B9">
        <w:rPr>
          <w:rFonts w:ascii="Futura Medium" w:hAnsi="Futura Medium"/>
          <w:sz w:val="24"/>
        </w:rPr>
        <w:t xml:space="preserve">Shell provides lubricant solutions for a variety of industrial machinery including wind turbines, heavy-duty mining equipment and manufacturing machinery. </w:t>
      </w:r>
      <w:r w:rsidR="0024150F" w:rsidRPr="004175B9">
        <w:rPr>
          <w:rFonts w:ascii="Futura Medium" w:hAnsi="Futura Medium"/>
          <w:sz w:val="24"/>
        </w:rPr>
        <w:t xml:space="preserve">In the industrial lubricant sector, Shell is a market leader in Philippines (29%), Thailand (24%), Malaysia (20%) and </w:t>
      </w:r>
      <w:r w:rsidR="000B0075">
        <w:rPr>
          <w:rFonts w:ascii="Futura Medium" w:hAnsi="Futura Medium"/>
          <w:sz w:val="24"/>
        </w:rPr>
        <w:t>UK</w:t>
      </w:r>
      <w:r w:rsidR="0024150F" w:rsidRPr="004175B9">
        <w:rPr>
          <w:rFonts w:ascii="Futura Medium" w:hAnsi="Futura Medium"/>
          <w:sz w:val="24"/>
        </w:rPr>
        <w:t xml:space="preserve"> (18%). In the commercial vehicle sector, Shell leads in Malaysia (31%), Canada (20%) and </w:t>
      </w:r>
      <w:r w:rsidR="000B0075">
        <w:rPr>
          <w:rFonts w:ascii="Futura Medium" w:hAnsi="Futura Medium"/>
          <w:sz w:val="24"/>
        </w:rPr>
        <w:t>US</w:t>
      </w:r>
      <w:r w:rsidR="0024150F" w:rsidRPr="004175B9">
        <w:rPr>
          <w:rFonts w:ascii="Futura Medium" w:hAnsi="Futura Medium"/>
          <w:sz w:val="24"/>
        </w:rPr>
        <w:t xml:space="preserve"> (18%). Shell Lubricants has </w:t>
      </w:r>
      <w:r w:rsidR="004175B9">
        <w:rPr>
          <w:rFonts w:ascii="Futura Medium" w:hAnsi="Futura Medium"/>
          <w:sz w:val="24"/>
        </w:rPr>
        <w:t xml:space="preserve">also </w:t>
      </w:r>
      <w:r w:rsidR="007348CE" w:rsidRPr="004175B9">
        <w:rPr>
          <w:rFonts w:ascii="Futura Medium" w:hAnsi="Futura Medium"/>
          <w:sz w:val="24"/>
        </w:rPr>
        <w:t xml:space="preserve">documented </w:t>
      </w:r>
      <w:r w:rsidR="002151D2" w:rsidRPr="004175B9">
        <w:rPr>
          <w:rFonts w:ascii="Futura Medium" w:hAnsi="Futura Medium"/>
          <w:sz w:val="24"/>
        </w:rPr>
        <w:t xml:space="preserve">over hundred million dollars in </w:t>
      </w:r>
      <w:r w:rsidR="007348CE" w:rsidRPr="004175B9">
        <w:rPr>
          <w:rFonts w:ascii="Futura Medium" w:hAnsi="Futura Medium"/>
          <w:sz w:val="24"/>
        </w:rPr>
        <w:t xml:space="preserve">cost savings from the use of value-adding Shell technical services for a selection of </w:t>
      </w:r>
      <w:r w:rsidR="00807F36" w:rsidRPr="004175B9">
        <w:rPr>
          <w:rFonts w:ascii="Futura Medium" w:hAnsi="Futura Medium"/>
          <w:sz w:val="24"/>
        </w:rPr>
        <w:t>industrial</w:t>
      </w:r>
      <w:r w:rsidR="0024150F" w:rsidRPr="004175B9">
        <w:rPr>
          <w:rFonts w:ascii="Futura Medium" w:hAnsi="Futura Medium"/>
          <w:sz w:val="24"/>
        </w:rPr>
        <w:t xml:space="preserve"> </w:t>
      </w:r>
      <w:r w:rsidR="00807F36" w:rsidRPr="004175B9">
        <w:rPr>
          <w:rFonts w:ascii="Futura Medium" w:hAnsi="Futura Medium"/>
          <w:sz w:val="24"/>
        </w:rPr>
        <w:t>customers</w:t>
      </w:r>
      <w:r w:rsidR="0024150F" w:rsidRPr="004175B9">
        <w:rPr>
          <w:rFonts w:ascii="Futura Medium" w:hAnsi="Futura Medium"/>
          <w:sz w:val="24"/>
        </w:rPr>
        <w:t>. These services help customers choose, use, maintain and monitor lubricant applications in their equipment. Shell’s latest service offer is Virtual Assistant, an artificial intelligence powered one-stop-shop</w:t>
      </w:r>
      <w:r w:rsidR="00743350" w:rsidRPr="004175B9">
        <w:rPr>
          <w:rFonts w:ascii="Futura Medium" w:hAnsi="Futura Medium"/>
          <w:sz w:val="24"/>
        </w:rPr>
        <w:t xml:space="preserve"> for</w:t>
      </w:r>
      <w:r w:rsidR="0024150F" w:rsidRPr="004175B9">
        <w:rPr>
          <w:rFonts w:ascii="Futura Medium" w:hAnsi="Futura Medium"/>
          <w:sz w:val="24"/>
        </w:rPr>
        <w:t xml:space="preserve"> lubricants related questions. </w:t>
      </w:r>
      <w:r w:rsidR="007E147A">
        <w:rPr>
          <w:rFonts w:ascii="Futura Medium" w:hAnsi="Futura Medium"/>
          <w:sz w:val="24"/>
        </w:rPr>
        <w:t xml:space="preserve">   </w:t>
      </w:r>
      <w:r w:rsidR="000B0075">
        <w:rPr>
          <w:rFonts w:ascii="Futura Medium" w:hAnsi="Futura Medium"/>
          <w:sz w:val="24"/>
        </w:rPr>
        <w:t>–END--</w:t>
      </w:r>
    </w:p>
    <w:p w:rsidR="00BC05B9" w:rsidRPr="004175B9" w:rsidRDefault="00BC05B9" w:rsidP="00BC05B9">
      <w:pPr>
        <w:spacing w:after="0" w:line="240" w:lineRule="auto"/>
        <w:rPr>
          <w:rFonts w:ascii="Futura Medium" w:hAnsi="Futura Medium"/>
          <w:b/>
          <w:sz w:val="24"/>
        </w:rPr>
      </w:pPr>
      <w:r w:rsidRPr="004175B9">
        <w:rPr>
          <w:rFonts w:ascii="Futura Medium" w:hAnsi="Futura Medium"/>
          <w:b/>
          <w:sz w:val="24"/>
        </w:rPr>
        <w:t>Enquiries:</w:t>
      </w:r>
    </w:p>
    <w:p w:rsidR="00BC05B9" w:rsidRPr="004175B9" w:rsidRDefault="00BC05B9" w:rsidP="00DB19C6">
      <w:pPr>
        <w:spacing w:after="0" w:line="240" w:lineRule="auto"/>
        <w:rPr>
          <w:rFonts w:ascii="Futura Medium" w:hAnsi="Futura Medium"/>
          <w:sz w:val="24"/>
        </w:rPr>
      </w:pPr>
      <w:r w:rsidRPr="004175B9">
        <w:rPr>
          <w:rFonts w:ascii="Futura Medium" w:hAnsi="Futura Medium"/>
          <w:b/>
          <w:bCs/>
          <w:sz w:val="24"/>
        </w:rPr>
        <w:t>Shell Lubricants Global:</w:t>
      </w:r>
      <w:r w:rsidRPr="004175B9">
        <w:rPr>
          <w:rFonts w:ascii="Times New Roman" w:hAnsi="Times New Roman" w:cs="Times New Roman"/>
          <w:sz w:val="24"/>
        </w:rPr>
        <w:t> </w:t>
      </w:r>
      <w:r w:rsidRPr="004175B9">
        <w:rPr>
          <w:rFonts w:ascii="Futura Medium" w:hAnsi="Futura Medium"/>
          <w:sz w:val="24"/>
        </w:rPr>
        <w:br/>
      </w:r>
    </w:p>
    <w:p w:rsidR="00BC05B9" w:rsidRPr="008C2442" w:rsidRDefault="00BC05B9" w:rsidP="00BC05B9">
      <w:pPr>
        <w:spacing w:after="0" w:line="240" w:lineRule="auto"/>
        <w:rPr>
          <w:rFonts w:ascii="Futura Medium" w:hAnsi="Futura Medium"/>
          <w:sz w:val="24"/>
        </w:rPr>
      </w:pPr>
    </w:p>
    <w:p w:rsidR="008C2442" w:rsidRPr="0070049C" w:rsidRDefault="008C2442" w:rsidP="008C2442">
      <w:pPr>
        <w:spacing w:after="0" w:line="240" w:lineRule="auto"/>
        <w:rPr>
          <w:rFonts w:ascii="Futura Medium" w:hAnsi="Futura Medium"/>
          <w:b/>
          <w:sz w:val="24"/>
        </w:rPr>
      </w:pPr>
      <w:r>
        <w:rPr>
          <w:rFonts w:ascii="Futura Medium" w:hAnsi="Futura Medium"/>
          <w:b/>
          <w:sz w:val="24"/>
        </w:rPr>
        <w:t>Notes to Editor:</w:t>
      </w:r>
    </w:p>
    <w:p w:rsidR="000D3FA3" w:rsidRDefault="000D3FA3" w:rsidP="000D3FA3">
      <w:pPr>
        <w:pStyle w:val="ListParagraph"/>
        <w:numPr>
          <w:ilvl w:val="0"/>
          <w:numId w:val="2"/>
        </w:numPr>
        <w:spacing w:after="0" w:line="240" w:lineRule="auto"/>
        <w:ind w:left="360"/>
        <w:rPr>
          <w:rFonts w:ascii="Futura Medium" w:hAnsi="Futura Medium"/>
          <w:sz w:val="24"/>
        </w:rPr>
      </w:pPr>
      <w:r w:rsidRPr="007C2C57">
        <w:rPr>
          <w:rFonts w:ascii="Futura Medium" w:hAnsi="Futura Medium"/>
          <w:sz w:val="24"/>
        </w:rPr>
        <w:t>We have over 200 scientists and engineers working in specialised technical centres for lubricants in China, Japan (JV), US and Germany.  We opened our newest technology centre in Shanghai, China in 2014, dedicated to research and development into lubricants and oils.</w:t>
      </w:r>
    </w:p>
    <w:p w:rsidR="000D3FA3" w:rsidRDefault="000D3FA3" w:rsidP="000D3FA3">
      <w:pPr>
        <w:pStyle w:val="ListParagraph"/>
        <w:numPr>
          <w:ilvl w:val="0"/>
          <w:numId w:val="2"/>
        </w:numPr>
        <w:spacing w:after="0" w:line="240" w:lineRule="auto"/>
        <w:ind w:left="360"/>
        <w:rPr>
          <w:rFonts w:ascii="Futura Medium" w:hAnsi="Futura Medium"/>
          <w:sz w:val="24"/>
        </w:rPr>
      </w:pPr>
      <w:r>
        <w:rPr>
          <w:rFonts w:ascii="Futura Medium" w:hAnsi="Futura Medium"/>
          <w:sz w:val="24"/>
        </w:rPr>
        <w:t xml:space="preserve">Shell is also the first and only lubricant supplier to co-create an efficient city car. The Shell Concept Car is </w:t>
      </w:r>
      <w:proofErr w:type="gramStart"/>
      <w:r>
        <w:rPr>
          <w:rFonts w:ascii="Futura Medium" w:hAnsi="Futura Medium"/>
          <w:sz w:val="24"/>
        </w:rPr>
        <w:t>a collaboration</w:t>
      </w:r>
      <w:proofErr w:type="gramEnd"/>
      <w:r>
        <w:rPr>
          <w:rFonts w:ascii="Futura Medium" w:hAnsi="Futura Medium"/>
          <w:sz w:val="24"/>
        </w:rPr>
        <w:t xml:space="preserve"> between Shell, Geo Technology and Gordon Murray Design. It uses 34% less energy and produces 28% less CO2 compared to a typical city car. </w:t>
      </w:r>
      <w:r w:rsidRPr="00470890">
        <w:rPr>
          <w:rFonts w:ascii="Futura Medium" w:hAnsi="Futura Medium"/>
          <w:sz w:val="24"/>
        </w:rPr>
        <w:t>The bespoke engine oil alone contributed 5% fuel economy and therefore reduced CO2 emissions correspondingly by 5%</w:t>
      </w:r>
      <w:r>
        <w:rPr>
          <w:rFonts w:ascii="Futura Medium" w:hAnsi="Futura Medium"/>
          <w:sz w:val="24"/>
        </w:rPr>
        <w:t>. This car is not commercially available.</w:t>
      </w:r>
    </w:p>
    <w:p w:rsidR="008C2442" w:rsidRPr="00FD6CB7" w:rsidRDefault="008C2442" w:rsidP="0025260F">
      <w:pPr>
        <w:pStyle w:val="ListParagraph"/>
        <w:numPr>
          <w:ilvl w:val="0"/>
          <w:numId w:val="2"/>
        </w:numPr>
        <w:spacing w:after="0" w:line="240" w:lineRule="auto"/>
        <w:ind w:left="360"/>
        <w:rPr>
          <w:rFonts w:ascii="Futura Medium" w:hAnsi="Futura Medium"/>
          <w:sz w:val="24"/>
        </w:rPr>
      </w:pPr>
      <w:r w:rsidRPr="00FD6CB7">
        <w:rPr>
          <w:rFonts w:ascii="Futura Medium" w:hAnsi="Futura Medium"/>
          <w:sz w:val="24"/>
        </w:rPr>
        <w:t xml:space="preserve">The </w:t>
      </w:r>
      <w:r>
        <w:rPr>
          <w:rFonts w:ascii="Futura Medium" w:hAnsi="Futura Medium"/>
          <w:sz w:val="24"/>
        </w:rPr>
        <w:t xml:space="preserve">Kline </w:t>
      </w:r>
      <w:r w:rsidRPr="00FD6CB7">
        <w:rPr>
          <w:rFonts w:ascii="Futura Medium" w:hAnsi="Futura Medium"/>
          <w:sz w:val="24"/>
        </w:rPr>
        <w:t xml:space="preserve">report </w:t>
      </w:r>
      <w:r w:rsidR="000D3FA3">
        <w:rPr>
          <w:rFonts w:ascii="Futura Medium" w:hAnsi="Futura Medium"/>
          <w:sz w:val="24"/>
        </w:rPr>
        <w:t>confirmed</w:t>
      </w:r>
      <w:r w:rsidRPr="00FD6CB7">
        <w:rPr>
          <w:rFonts w:ascii="Futura Medium" w:hAnsi="Futura Medium"/>
          <w:sz w:val="24"/>
        </w:rPr>
        <w:t xml:space="preserve"> that Shell is the world’s only large </w:t>
      </w:r>
      <w:r w:rsidR="004B7A81">
        <w:rPr>
          <w:rFonts w:ascii="Futura Medium" w:hAnsi="Futura Medium"/>
          <w:sz w:val="24"/>
        </w:rPr>
        <w:t xml:space="preserve">commercial </w:t>
      </w:r>
      <w:r w:rsidRPr="00FD6CB7">
        <w:rPr>
          <w:rFonts w:ascii="Futura Medium" w:hAnsi="Futura Medium"/>
          <w:sz w:val="24"/>
        </w:rPr>
        <w:t xml:space="preserve">volume producer of GTL base oils, the main ingredient in finished lubricants. </w:t>
      </w:r>
      <w:r>
        <w:rPr>
          <w:rFonts w:ascii="Futura Medium" w:hAnsi="Futura Medium"/>
          <w:sz w:val="24"/>
        </w:rPr>
        <w:t xml:space="preserve">Shell manufactures GTL base oils at Pearl GTL in Qatar, a partnership with Qatar Petroleum. </w:t>
      </w:r>
      <w:r w:rsidRPr="00FD6CB7">
        <w:rPr>
          <w:rFonts w:ascii="Futura Medium" w:hAnsi="Futura Medium"/>
          <w:sz w:val="24"/>
        </w:rPr>
        <w:t>Other than passenger car</w:t>
      </w:r>
      <w:r>
        <w:rPr>
          <w:rFonts w:ascii="Futura Medium" w:hAnsi="Futura Medium"/>
          <w:sz w:val="24"/>
        </w:rPr>
        <w:t xml:space="preserve"> and Shell Advance Ultra with PurePlus Technology motorcycle</w:t>
      </w:r>
      <w:r w:rsidRPr="00FD6CB7">
        <w:rPr>
          <w:rFonts w:ascii="Futura Medium" w:hAnsi="Futura Medium"/>
          <w:sz w:val="24"/>
        </w:rPr>
        <w:t xml:space="preserve"> oils, Shell has also manufactured industrial oils enabled by GTL technology. These include Shell </w:t>
      </w:r>
      <w:proofErr w:type="spellStart"/>
      <w:r w:rsidRPr="00FD6CB7">
        <w:rPr>
          <w:rFonts w:ascii="Futura Medium" w:hAnsi="Futura Medium"/>
          <w:sz w:val="24"/>
        </w:rPr>
        <w:t>Diala</w:t>
      </w:r>
      <w:proofErr w:type="spellEnd"/>
      <w:r w:rsidRPr="00FD6CB7">
        <w:rPr>
          <w:rFonts w:ascii="Futura Medium" w:hAnsi="Futura Medium"/>
          <w:sz w:val="24"/>
        </w:rPr>
        <w:t xml:space="preserve"> S4 ZX1 transformer oils, Shell </w:t>
      </w:r>
      <w:proofErr w:type="spellStart"/>
      <w:r w:rsidRPr="00FD6CB7">
        <w:rPr>
          <w:rFonts w:ascii="Futura Medium" w:hAnsi="Futura Medium"/>
          <w:sz w:val="24"/>
        </w:rPr>
        <w:t>Risella</w:t>
      </w:r>
      <w:proofErr w:type="spellEnd"/>
      <w:r w:rsidRPr="00FD6CB7">
        <w:rPr>
          <w:rFonts w:ascii="Futura Medium" w:hAnsi="Futura Medium"/>
          <w:sz w:val="24"/>
        </w:rPr>
        <w:t xml:space="preserve"> X process oils and Shell Turbo S4X and GX turbine oils.</w:t>
      </w:r>
    </w:p>
    <w:p w:rsidR="000D3FA3" w:rsidRPr="009E2B5D" w:rsidRDefault="000D3FA3" w:rsidP="000D3FA3">
      <w:pPr>
        <w:pStyle w:val="ListParagraph"/>
        <w:numPr>
          <w:ilvl w:val="0"/>
          <w:numId w:val="2"/>
        </w:numPr>
        <w:spacing w:after="0" w:line="240" w:lineRule="auto"/>
        <w:ind w:left="360"/>
        <w:rPr>
          <w:rFonts w:ascii="Futura Medium" w:hAnsi="Futura Medium"/>
          <w:sz w:val="24"/>
        </w:rPr>
      </w:pPr>
      <w:r>
        <w:rPr>
          <w:rFonts w:ascii="Futura Medium" w:hAnsi="Futura Medium"/>
          <w:sz w:val="24"/>
        </w:rPr>
        <w:t>Shell upgraded its lubricant blending plants in the United States (Houston</w:t>
      </w:r>
      <w:r w:rsidR="000B0075">
        <w:rPr>
          <w:rFonts w:ascii="Futura Medium" w:hAnsi="Futura Medium"/>
          <w:sz w:val="24"/>
        </w:rPr>
        <w:t>, Newell</w:t>
      </w:r>
      <w:r>
        <w:rPr>
          <w:rFonts w:ascii="Futura Medium" w:hAnsi="Futura Medium"/>
          <w:sz w:val="24"/>
        </w:rPr>
        <w:t>) and China (Tianjin</w:t>
      </w:r>
      <w:r w:rsidR="00F979BC">
        <w:rPr>
          <w:rFonts w:ascii="Futura Medium" w:hAnsi="Futura Medium"/>
          <w:sz w:val="24"/>
        </w:rPr>
        <w:t xml:space="preserve"> 2012 and </w:t>
      </w:r>
      <w:proofErr w:type="spellStart"/>
      <w:r w:rsidR="00F979BC">
        <w:rPr>
          <w:rFonts w:ascii="Futura Medium" w:hAnsi="Futura Medium"/>
          <w:sz w:val="24"/>
        </w:rPr>
        <w:t>Zhapu</w:t>
      </w:r>
      <w:proofErr w:type="spellEnd"/>
      <w:r w:rsidR="00F979BC">
        <w:rPr>
          <w:rFonts w:ascii="Futura Medium" w:hAnsi="Futura Medium"/>
          <w:sz w:val="24"/>
        </w:rPr>
        <w:t xml:space="preserve"> 2013</w:t>
      </w:r>
      <w:r>
        <w:rPr>
          <w:rFonts w:ascii="Futura Medium" w:hAnsi="Futura Medium"/>
          <w:sz w:val="24"/>
        </w:rPr>
        <w:t xml:space="preserve">) to support growing demand in these top </w:t>
      </w:r>
      <w:r w:rsidR="005134A2">
        <w:rPr>
          <w:rFonts w:ascii="Futura Medium" w:hAnsi="Futura Medium"/>
          <w:sz w:val="24"/>
        </w:rPr>
        <w:t xml:space="preserve">demand-leading </w:t>
      </w:r>
      <w:r>
        <w:rPr>
          <w:rFonts w:ascii="Futura Medium" w:hAnsi="Futura Medium"/>
          <w:sz w:val="24"/>
        </w:rPr>
        <w:t xml:space="preserve">lubricant markets. </w:t>
      </w:r>
      <w:r w:rsidRPr="00F73565">
        <w:rPr>
          <w:rFonts w:ascii="Futura Medium" w:hAnsi="Futura Medium"/>
          <w:sz w:val="24"/>
        </w:rPr>
        <w:t>New major Shell lubricant blending plants were opened in Russia (</w:t>
      </w:r>
      <w:r>
        <w:rPr>
          <w:rFonts w:ascii="Futura Medium" w:hAnsi="Futura Medium"/>
          <w:sz w:val="24"/>
        </w:rPr>
        <w:t xml:space="preserve">Torzhok, </w:t>
      </w:r>
      <w:r w:rsidRPr="00F73565">
        <w:rPr>
          <w:rFonts w:ascii="Futura Medium" w:hAnsi="Futura Medium"/>
          <w:sz w:val="24"/>
        </w:rPr>
        <w:t>2012)</w:t>
      </w:r>
      <w:r>
        <w:rPr>
          <w:rFonts w:ascii="Futura Medium" w:hAnsi="Futura Medium"/>
          <w:sz w:val="24"/>
        </w:rPr>
        <w:t>,</w:t>
      </w:r>
      <w:r w:rsidRPr="00F73565">
        <w:rPr>
          <w:rFonts w:ascii="Futura Medium" w:hAnsi="Futura Medium"/>
          <w:sz w:val="24"/>
        </w:rPr>
        <w:t xml:space="preserve"> Indonesia (</w:t>
      </w:r>
      <w:r>
        <w:rPr>
          <w:rFonts w:ascii="Futura Medium" w:hAnsi="Futura Medium"/>
          <w:sz w:val="24"/>
        </w:rPr>
        <w:t xml:space="preserve">near Jakarta, </w:t>
      </w:r>
      <w:r w:rsidRPr="00F73565">
        <w:rPr>
          <w:rFonts w:ascii="Futura Medium" w:hAnsi="Futura Medium"/>
          <w:sz w:val="24"/>
        </w:rPr>
        <w:t xml:space="preserve">2015) </w:t>
      </w:r>
      <w:r>
        <w:rPr>
          <w:rFonts w:ascii="Futura Medium" w:hAnsi="Futura Medium"/>
          <w:sz w:val="24"/>
        </w:rPr>
        <w:t xml:space="preserve">and </w:t>
      </w:r>
      <w:r w:rsidR="005134A2">
        <w:rPr>
          <w:rFonts w:ascii="Futura Medium" w:hAnsi="Futura Medium"/>
          <w:sz w:val="24"/>
        </w:rPr>
        <w:t xml:space="preserve">two in </w:t>
      </w:r>
      <w:r>
        <w:rPr>
          <w:rFonts w:ascii="Futura Medium" w:hAnsi="Futura Medium"/>
          <w:sz w:val="24"/>
        </w:rPr>
        <w:t>China (</w:t>
      </w:r>
      <w:proofErr w:type="spellStart"/>
      <w:r w:rsidR="005134A2">
        <w:rPr>
          <w:rFonts w:ascii="Futura Medium" w:hAnsi="Futura Medium"/>
          <w:sz w:val="24"/>
        </w:rPr>
        <w:t>Zhapu</w:t>
      </w:r>
      <w:proofErr w:type="spellEnd"/>
      <w:r w:rsidR="005134A2">
        <w:rPr>
          <w:rFonts w:ascii="Futura Medium" w:hAnsi="Futura Medium"/>
          <w:sz w:val="24"/>
        </w:rPr>
        <w:t xml:space="preserve"> 2010, </w:t>
      </w:r>
      <w:proofErr w:type="spellStart"/>
      <w:r w:rsidR="00F979BC">
        <w:rPr>
          <w:rFonts w:ascii="Futura Medium" w:hAnsi="Futura Medium"/>
          <w:sz w:val="24"/>
        </w:rPr>
        <w:t>Nangang</w:t>
      </w:r>
      <w:proofErr w:type="spellEnd"/>
      <w:r>
        <w:rPr>
          <w:rFonts w:ascii="Futura Medium" w:hAnsi="Futura Medium"/>
          <w:sz w:val="24"/>
        </w:rPr>
        <w:t xml:space="preserve"> 2015). Furthermore, Shell’s largest grease manufacturing plant opened in China (Zhuhai, 2013)</w:t>
      </w:r>
      <w:r w:rsidR="003E5E01">
        <w:rPr>
          <w:rFonts w:ascii="Futura Medium" w:hAnsi="Futura Medium"/>
          <w:sz w:val="24"/>
        </w:rPr>
        <w:t>. Pearl GTL, the world’s largest producer of GTL products</w:t>
      </w:r>
      <w:r w:rsidR="008B027F">
        <w:rPr>
          <w:rFonts w:ascii="Futura Medium" w:hAnsi="Futura Medium"/>
          <w:sz w:val="24"/>
        </w:rPr>
        <w:t xml:space="preserve"> and a Shell partnership with Qatar Petroleum</w:t>
      </w:r>
      <w:r w:rsidR="003E5E01">
        <w:rPr>
          <w:rFonts w:ascii="Futura Medium" w:hAnsi="Futura Medium"/>
          <w:sz w:val="24"/>
        </w:rPr>
        <w:t xml:space="preserve">, began operations in 2011 which </w:t>
      </w:r>
      <w:r w:rsidR="008B027F">
        <w:rPr>
          <w:rFonts w:ascii="Futura Medium" w:hAnsi="Futura Medium"/>
          <w:sz w:val="24"/>
        </w:rPr>
        <w:t>includes</w:t>
      </w:r>
      <w:r w:rsidR="003E5E01">
        <w:rPr>
          <w:rFonts w:ascii="Futura Medium" w:hAnsi="Futura Medium"/>
          <w:sz w:val="24"/>
        </w:rPr>
        <w:t xml:space="preserve"> the production of Group III GTL base oils. Another </w:t>
      </w:r>
      <w:r w:rsidRPr="00F73565">
        <w:rPr>
          <w:rFonts w:ascii="Futura Medium" w:hAnsi="Futura Medium"/>
          <w:sz w:val="24"/>
        </w:rPr>
        <w:t xml:space="preserve">Group II base oil capacity came online in </w:t>
      </w:r>
      <w:r w:rsidR="008B027F" w:rsidRPr="00F73565">
        <w:rPr>
          <w:rFonts w:ascii="Futura Medium" w:hAnsi="Futura Medium"/>
          <w:sz w:val="24"/>
        </w:rPr>
        <w:t xml:space="preserve">Korea </w:t>
      </w:r>
      <w:r w:rsidR="008B027F">
        <w:rPr>
          <w:rFonts w:ascii="Futura Medium" w:hAnsi="Futura Medium"/>
          <w:sz w:val="24"/>
        </w:rPr>
        <w:t>in</w:t>
      </w:r>
      <w:r w:rsidR="003E5E01">
        <w:rPr>
          <w:rFonts w:ascii="Futura Medium" w:hAnsi="Futura Medium"/>
          <w:sz w:val="24"/>
        </w:rPr>
        <w:t xml:space="preserve"> 2012 </w:t>
      </w:r>
      <w:r w:rsidRPr="00F73565">
        <w:rPr>
          <w:rFonts w:ascii="Futura Medium" w:hAnsi="Futura Medium"/>
          <w:sz w:val="24"/>
        </w:rPr>
        <w:t xml:space="preserve">(JV with Hyundai </w:t>
      </w:r>
      <w:proofErr w:type="spellStart"/>
      <w:r w:rsidRPr="00F73565">
        <w:rPr>
          <w:rFonts w:ascii="Futura Medium" w:hAnsi="Futura Medium"/>
          <w:sz w:val="24"/>
        </w:rPr>
        <w:t>Oilbank</w:t>
      </w:r>
      <w:proofErr w:type="spellEnd"/>
      <w:r w:rsidRPr="00F73565">
        <w:rPr>
          <w:rFonts w:ascii="Futura Medium" w:hAnsi="Futura Medium"/>
          <w:sz w:val="24"/>
        </w:rPr>
        <w:t xml:space="preserve">). </w:t>
      </w:r>
      <w:r w:rsidRPr="009E2B5D">
        <w:rPr>
          <w:rFonts w:ascii="Futura Medium" w:hAnsi="Futura Medium"/>
          <w:sz w:val="24"/>
        </w:rPr>
        <w:t xml:space="preserve"> </w:t>
      </w:r>
    </w:p>
    <w:p w:rsidR="008C2442" w:rsidRPr="005A1D30" w:rsidRDefault="008C2442" w:rsidP="0025260F">
      <w:pPr>
        <w:pStyle w:val="ListParagraph"/>
        <w:numPr>
          <w:ilvl w:val="0"/>
          <w:numId w:val="2"/>
        </w:numPr>
        <w:spacing w:after="0" w:line="240" w:lineRule="auto"/>
        <w:ind w:left="360"/>
        <w:rPr>
          <w:rFonts w:ascii="Futura Medium" w:hAnsi="Futura Medium"/>
          <w:sz w:val="24"/>
        </w:rPr>
      </w:pPr>
      <w:r>
        <w:rPr>
          <w:rFonts w:ascii="Futura Medium" w:hAnsi="Futura Medium"/>
          <w:sz w:val="24"/>
        </w:rPr>
        <w:t xml:space="preserve">Shell has had longstanding </w:t>
      </w:r>
      <w:r w:rsidRPr="005A1D30">
        <w:rPr>
          <w:rFonts w:ascii="Futura Medium" w:hAnsi="Futura Medium"/>
          <w:sz w:val="24"/>
        </w:rPr>
        <w:t xml:space="preserve">motorsport technical partnerships with Ferrari (F1), Penske </w:t>
      </w:r>
      <w:r w:rsidR="00F979BC">
        <w:rPr>
          <w:rFonts w:ascii="Futura Medium" w:hAnsi="Futura Medium"/>
          <w:sz w:val="24"/>
        </w:rPr>
        <w:t>Corporation</w:t>
      </w:r>
      <w:r w:rsidR="00F979BC" w:rsidRPr="005A1D30">
        <w:rPr>
          <w:rFonts w:ascii="Futura Medium" w:hAnsi="Futura Medium"/>
          <w:sz w:val="24"/>
        </w:rPr>
        <w:t xml:space="preserve"> </w:t>
      </w:r>
      <w:r w:rsidRPr="005A1D30">
        <w:rPr>
          <w:rFonts w:ascii="Futura Medium" w:hAnsi="Futura Medium"/>
          <w:sz w:val="24"/>
        </w:rPr>
        <w:t>(</w:t>
      </w:r>
      <w:proofErr w:type="spellStart"/>
      <w:r w:rsidRPr="005A1D30">
        <w:rPr>
          <w:rFonts w:ascii="Futura Medium" w:hAnsi="Futura Medium"/>
          <w:sz w:val="24"/>
        </w:rPr>
        <w:t>Nascar</w:t>
      </w:r>
      <w:proofErr w:type="spellEnd"/>
      <w:r w:rsidRPr="005A1D30">
        <w:rPr>
          <w:rFonts w:ascii="Futura Medium" w:hAnsi="Futura Medium"/>
          <w:sz w:val="24"/>
        </w:rPr>
        <w:t xml:space="preserve"> and </w:t>
      </w:r>
      <w:proofErr w:type="spellStart"/>
      <w:r w:rsidRPr="005A1D30">
        <w:rPr>
          <w:rFonts w:ascii="Futura Medium" w:hAnsi="Futura Medium"/>
          <w:sz w:val="24"/>
        </w:rPr>
        <w:t>Indycar</w:t>
      </w:r>
      <w:proofErr w:type="spellEnd"/>
      <w:r w:rsidRPr="005A1D30">
        <w:rPr>
          <w:rFonts w:ascii="Futura Medium" w:hAnsi="Futura Medium"/>
          <w:sz w:val="24"/>
        </w:rPr>
        <w:t>), and Ducati (</w:t>
      </w:r>
      <w:proofErr w:type="spellStart"/>
      <w:r w:rsidRPr="005A1D30">
        <w:rPr>
          <w:rFonts w:ascii="Futura Medium" w:hAnsi="Futura Medium"/>
          <w:sz w:val="24"/>
        </w:rPr>
        <w:t>MotoGP</w:t>
      </w:r>
      <w:proofErr w:type="spellEnd"/>
      <w:r w:rsidRPr="005A1D30">
        <w:rPr>
          <w:rFonts w:ascii="Futura Medium" w:hAnsi="Futura Medium"/>
          <w:sz w:val="24"/>
        </w:rPr>
        <w:t>)</w:t>
      </w:r>
      <w:r>
        <w:rPr>
          <w:rFonts w:ascii="Futura Medium" w:hAnsi="Futura Medium"/>
          <w:sz w:val="24"/>
        </w:rPr>
        <w:t xml:space="preserve"> and began collaborating with </w:t>
      </w:r>
      <w:r w:rsidRPr="005A1D30">
        <w:rPr>
          <w:rFonts w:ascii="Futura Medium" w:hAnsi="Futura Medium"/>
          <w:sz w:val="24"/>
        </w:rPr>
        <w:t xml:space="preserve">BMW Motorsport (DTM, USCC, 24-hour </w:t>
      </w:r>
      <w:proofErr w:type="spellStart"/>
      <w:r w:rsidRPr="005A1D30">
        <w:rPr>
          <w:rFonts w:ascii="Futura Medium" w:hAnsi="Futura Medium"/>
          <w:sz w:val="24"/>
        </w:rPr>
        <w:t>Nurburgring</w:t>
      </w:r>
      <w:proofErr w:type="spellEnd"/>
      <w:r w:rsidRPr="005A1D30">
        <w:rPr>
          <w:rFonts w:ascii="Futura Medium" w:hAnsi="Futura Medium"/>
          <w:sz w:val="24"/>
        </w:rPr>
        <w:t xml:space="preserve">) </w:t>
      </w:r>
      <w:r>
        <w:rPr>
          <w:rFonts w:ascii="Futura Medium" w:hAnsi="Futura Medium"/>
          <w:sz w:val="24"/>
        </w:rPr>
        <w:t xml:space="preserve">and </w:t>
      </w:r>
      <w:r w:rsidRPr="005A1D30">
        <w:rPr>
          <w:rFonts w:ascii="Futura Medium" w:hAnsi="Futura Medium"/>
          <w:sz w:val="24"/>
        </w:rPr>
        <w:t>Hyundai Motorsport (World Rally Championship)</w:t>
      </w:r>
      <w:r>
        <w:rPr>
          <w:rFonts w:ascii="Futura Medium" w:hAnsi="Futura Medium"/>
          <w:sz w:val="24"/>
        </w:rPr>
        <w:t xml:space="preserve"> within the past decade. </w:t>
      </w:r>
      <w:r w:rsidRPr="005A1D30">
        <w:rPr>
          <w:rFonts w:ascii="Futura Medium" w:hAnsi="Futura Medium"/>
          <w:sz w:val="24"/>
        </w:rPr>
        <w:t xml:space="preserve">Shell Helix Ultra with PurePlus Technology is the only motor oil that Ferrari F1, BMW Motorsport DTM and Hyundai i20 WRC cars use. </w:t>
      </w:r>
      <w:r w:rsidR="00F979BC">
        <w:rPr>
          <w:rFonts w:ascii="Futura Medium" w:hAnsi="Futura Medium"/>
          <w:sz w:val="24"/>
        </w:rPr>
        <w:t xml:space="preserve">Team </w:t>
      </w:r>
      <w:r w:rsidRPr="005A1D30">
        <w:rPr>
          <w:rFonts w:ascii="Futura Medium" w:hAnsi="Futura Medium"/>
          <w:sz w:val="24"/>
        </w:rPr>
        <w:t xml:space="preserve">Penske cars only use fully synthetic Pennzoil Platinum with PurePlus Technology on the race </w:t>
      </w:r>
      <w:proofErr w:type="gramStart"/>
      <w:r w:rsidRPr="005A1D30">
        <w:rPr>
          <w:rFonts w:ascii="Futura Medium" w:hAnsi="Futura Medium"/>
          <w:sz w:val="24"/>
        </w:rPr>
        <w:t>track</w:t>
      </w:r>
      <w:proofErr w:type="gramEnd"/>
      <w:r w:rsidRPr="005A1D30">
        <w:rPr>
          <w:rFonts w:ascii="Futura Medium" w:hAnsi="Futura Medium"/>
          <w:sz w:val="24"/>
        </w:rPr>
        <w:t xml:space="preserve">. </w:t>
      </w:r>
    </w:p>
    <w:p w:rsidR="000D3FA3" w:rsidRPr="009E2B5D" w:rsidRDefault="000D3FA3" w:rsidP="000D3FA3">
      <w:pPr>
        <w:pStyle w:val="BodyText2"/>
        <w:numPr>
          <w:ilvl w:val="0"/>
          <w:numId w:val="2"/>
        </w:numPr>
        <w:ind w:left="360"/>
        <w:jc w:val="both"/>
        <w:rPr>
          <w:rFonts w:ascii="Futura Medium" w:eastAsiaTheme="minorHAnsi" w:hAnsi="Futura Medium" w:cstheme="minorBidi"/>
          <w:sz w:val="24"/>
          <w:szCs w:val="22"/>
          <w:lang w:val="en-GB"/>
        </w:rPr>
      </w:pPr>
      <w:r>
        <w:rPr>
          <w:rFonts w:ascii="Futura Medium" w:eastAsiaTheme="minorHAnsi" w:hAnsi="Futura Medium" w:cstheme="minorBidi"/>
          <w:sz w:val="24"/>
          <w:szCs w:val="22"/>
          <w:lang w:val="en-GB"/>
        </w:rPr>
        <w:t xml:space="preserve">Shell </w:t>
      </w:r>
      <w:r w:rsidRPr="009E2B5D">
        <w:rPr>
          <w:rFonts w:ascii="Futura Medium" w:eastAsiaTheme="minorHAnsi" w:hAnsi="Futura Medium" w:cstheme="minorBidi"/>
          <w:sz w:val="24"/>
          <w:szCs w:val="22"/>
          <w:lang w:val="en-GB"/>
        </w:rPr>
        <w:t>offer</w:t>
      </w:r>
      <w:r>
        <w:rPr>
          <w:rFonts w:ascii="Futura Medium" w:eastAsiaTheme="minorHAnsi" w:hAnsi="Futura Medium" w:cstheme="minorBidi"/>
          <w:sz w:val="24"/>
          <w:szCs w:val="22"/>
          <w:lang w:val="en-GB"/>
        </w:rPr>
        <w:t>s</w:t>
      </w:r>
      <w:r w:rsidRPr="009E2B5D">
        <w:rPr>
          <w:rFonts w:ascii="Futura Medium" w:eastAsiaTheme="minorHAnsi" w:hAnsi="Futura Medium" w:cstheme="minorBidi"/>
          <w:sz w:val="24"/>
          <w:szCs w:val="22"/>
          <w:lang w:val="en-GB"/>
        </w:rPr>
        <w:t xml:space="preserve"> a wide range of lubricant-related services to help maximise the impact of lubricants</w:t>
      </w:r>
      <w:r>
        <w:rPr>
          <w:rFonts w:ascii="Futura Medium" w:eastAsiaTheme="minorHAnsi" w:hAnsi="Futura Medium" w:cstheme="minorBidi"/>
          <w:sz w:val="24"/>
          <w:szCs w:val="22"/>
          <w:lang w:val="en-GB"/>
        </w:rPr>
        <w:t>. Shell has helped save customers over $146 million</w:t>
      </w:r>
      <w:r>
        <w:rPr>
          <w:rStyle w:val="FootnoteReference"/>
          <w:rFonts w:ascii="Futura Medium" w:eastAsiaTheme="minorHAnsi" w:hAnsi="Futura Medium" w:cstheme="minorBidi"/>
          <w:sz w:val="24"/>
          <w:szCs w:val="22"/>
          <w:lang w:val="en-GB"/>
        </w:rPr>
        <w:footnoteReference w:id="6"/>
      </w:r>
      <w:r>
        <w:rPr>
          <w:rFonts w:ascii="Futura Medium" w:eastAsiaTheme="minorHAnsi" w:hAnsi="Futura Medium" w:cstheme="minorBidi"/>
          <w:sz w:val="24"/>
          <w:szCs w:val="22"/>
          <w:lang w:val="en-GB"/>
        </w:rPr>
        <w:t xml:space="preserve"> over the past 15 years with the help of these services</w:t>
      </w:r>
      <w:r w:rsidRPr="009E2B5D">
        <w:rPr>
          <w:rFonts w:ascii="Futura Medium" w:eastAsiaTheme="minorHAnsi" w:hAnsi="Futura Medium" w:cstheme="minorBidi"/>
          <w:sz w:val="24"/>
          <w:szCs w:val="22"/>
          <w:lang w:val="en-GB"/>
        </w:rPr>
        <w:t xml:space="preserve">. </w:t>
      </w:r>
      <w:r w:rsidR="007211A2">
        <w:rPr>
          <w:rFonts w:ascii="Futura Medium" w:eastAsiaTheme="minorHAnsi" w:hAnsi="Futura Medium" w:cstheme="minorBidi"/>
          <w:sz w:val="24"/>
          <w:szCs w:val="22"/>
          <w:lang w:val="en-GB"/>
        </w:rPr>
        <w:t xml:space="preserve">(See About Shell Lubricants for more information on services) </w:t>
      </w:r>
      <w:r w:rsidRPr="009E2B5D">
        <w:rPr>
          <w:rFonts w:ascii="Futura Medium" w:eastAsiaTheme="minorHAnsi" w:hAnsi="Futura Medium" w:cstheme="minorBidi"/>
          <w:sz w:val="24"/>
          <w:szCs w:val="22"/>
          <w:lang w:val="en-GB"/>
        </w:rPr>
        <w:t>In 2015, we launched Shell Virtual Assistant, an artificial intelligence-powered one-stop shop on the Shell website where customers and distributors can ask common lubricant questions, 24 hours a day, seven days a week.</w:t>
      </w:r>
      <w:r>
        <w:rPr>
          <w:rFonts w:ascii="Futura Medium" w:eastAsiaTheme="minorHAnsi" w:hAnsi="Futura Medium" w:cstheme="minorBidi"/>
          <w:sz w:val="24"/>
          <w:szCs w:val="22"/>
          <w:lang w:val="en-GB"/>
        </w:rPr>
        <w:t xml:space="preserve"> This tool is available across 10 markets - </w:t>
      </w:r>
      <w:r w:rsidRPr="008C2442">
        <w:rPr>
          <w:rFonts w:ascii="Futura Medium" w:eastAsiaTheme="minorHAnsi" w:hAnsi="Futura Medium" w:cstheme="minorBidi"/>
          <w:sz w:val="24"/>
          <w:szCs w:val="22"/>
          <w:lang w:val="en-GB"/>
        </w:rPr>
        <w:t xml:space="preserve">China, Russia, Germany, India, Singapore, Philippines, Malaysia, Australia, US </w:t>
      </w:r>
      <w:r w:rsidR="008E78A9">
        <w:rPr>
          <w:rFonts w:ascii="Futura Medium" w:eastAsiaTheme="minorHAnsi" w:hAnsi="Futura Medium" w:cstheme="minorBidi"/>
          <w:sz w:val="24"/>
          <w:szCs w:val="22"/>
          <w:lang w:val="en-GB"/>
        </w:rPr>
        <w:t>and</w:t>
      </w:r>
      <w:r w:rsidRPr="008C2442">
        <w:rPr>
          <w:rFonts w:ascii="Futura Medium" w:eastAsiaTheme="minorHAnsi" w:hAnsi="Futura Medium" w:cstheme="minorBidi"/>
          <w:sz w:val="24"/>
          <w:szCs w:val="22"/>
          <w:lang w:val="en-GB"/>
        </w:rPr>
        <w:t xml:space="preserve"> UK</w:t>
      </w:r>
      <w:r w:rsidR="008E78A9">
        <w:rPr>
          <w:rFonts w:ascii="Futura Medium" w:eastAsiaTheme="minorHAnsi" w:hAnsi="Futura Medium" w:cstheme="minorBidi"/>
          <w:sz w:val="24"/>
          <w:szCs w:val="22"/>
          <w:lang w:val="en-GB"/>
        </w:rPr>
        <w:t>.</w:t>
      </w:r>
    </w:p>
    <w:p w:rsidR="008C2442" w:rsidRDefault="008C2442" w:rsidP="008C2442">
      <w:pPr>
        <w:spacing w:after="0" w:line="240" w:lineRule="auto"/>
        <w:rPr>
          <w:rFonts w:ascii="Futura Medium" w:hAnsi="Futura Medium"/>
          <w:b/>
          <w:sz w:val="24"/>
        </w:rPr>
      </w:pPr>
    </w:p>
    <w:p w:rsidR="008C2442" w:rsidRPr="00DB19C6" w:rsidRDefault="008C2442" w:rsidP="008C2442">
      <w:pPr>
        <w:shd w:val="clear" w:color="auto" w:fill="FFFFFF"/>
        <w:spacing w:after="0" w:line="240" w:lineRule="auto"/>
        <w:textAlignment w:val="baseline"/>
        <w:outlineLvl w:val="2"/>
        <w:rPr>
          <w:rFonts w:ascii="Futura Medium" w:hAnsi="Futura Medium"/>
          <w:b/>
        </w:rPr>
      </w:pPr>
      <w:r w:rsidRPr="00DB19C6">
        <w:rPr>
          <w:rFonts w:ascii="Futura Medium" w:hAnsi="Futura Medium"/>
          <w:b/>
        </w:rPr>
        <w:t>About Shell Lubricants</w:t>
      </w:r>
    </w:p>
    <w:p w:rsidR="008C2442" w:rsidRPr="00DB19C6" w:rsidRDefault="008C2442" w:rsidP="008C2442">
      <w:pPr>
        <w:shd w:val="clear" w:color="auto" w:fill="FFFFFF"/>
        <w:spacing w:after="0" w:line="240" w:lineRule="auto"/>
        <w:textAlignment w:val="baseline"/>
        <w:rPr>
          <w:rFonts w:ascii="Futura Medium" w:hAnsi="Futura Medium"/>
        </w:rPr>
      </w:pPr>
      <w:r w:rsidRPr="00DB19C6">
        <w:rPr>
          <w:rFonts w:ascii="Futura Medium" w:hAnsi="Futura Medium"/>
        </w:rPr>
        <w:t xml:space="preserve">The term “Shell Lubricants” collectively refers to Shell Group companies engaged in the lubricants business. Shell sells a wide variety of lubricants to meet customer needs across a range of applications. These include consumer motoring, heavy-duty transport, mining, power generation and general engineering. Shell’s portfolio of lubricant brands includes Pennzoil, Quaker State, Shell Helix, Shell Rotella, Shell </w:t>
      </w:r>
      <w:proofErr w:type="spellStart"/>
      <w:r w:rsidRPr="00DB19C6">
        <w:rPr>
          <w:rFonts w:ascii="Futura Medium" w:hAnsi="Futura Medium"/>
        </w:rPr>
        <w:t>Tellus</w:t>
      </w:r>
      <w:proofErr w:type="spellEnd"/>
      <w:r w:rsidRPr="00DB19C6">
        <w:rPr>
          <w:rFonts w:ascii="Futura Medium" w:hAnsi="Futura Medium"/>
        </w:rPr>
        <w:t xml:space="preserve"> and Shell </w:t>
      </w:r>
      <w:proofErr w:type="spellStart"/>
      <w:r w:rsidRPr="00DB19C6">
        <w:rPr>
          <w:rFonts w:ascii="Futura Medium" w:hAnsi="Futura Medium"/>
        </w:rPr>
        <w:t>Rimula</w:t>
      </w:r>
      <w:proofErr w:type="spellEnd"/>
      <w:r w:rsidRPr="00DB19C6">
        <w:rPr>
          <w:rFonts w:ascii="Futura Medium" w:hAnsi="Futura Medium"/>
        </w:rPr>
        <w:t xml:space="preserve">. We are active across the full lubricant supply chain. We manufacture base oils in seven plants; blend base oils with additives to make lubricants in over 40 plants; </w:t>
      </w:r>
      <w:proofErr w:type="gramStart"/>
      <w:r w:rsidRPr="00DB19C6">
        <w:rPr>
          <w:rFonts w:ascii="Futura Medium" w:hAnsi="Futura Medium"/>
        </w:rPr>
        <w:t>distribute,</w:t>
      </w:r>
      <w:proofErr w:type="gramEnd"/>
      <w:r w:rsidRPr="00DB19C6">
        <w:rPr>
          <w:rFonts w:ascii="Futura Medium" w:hAnsi="Futura Medium"/>
        </w:rPr>
        <w:t xml:space="preserve"> market and sell lubricants in over 100 countries. We also provide technical and business support to customers. We offer lubricant-related services in addition to our product range. These include: Shell </w:t>
      </w:r>
      <w:proofErr w:type="spellStart"/>
      <w:r w:rsidRPr="00DB19C6">
        <w:rPr>
          <w:rFonts w:ascii="Futura Medium" w:hAnsi="Futura Medium"/>
        </w:rPr>
        <w:t>LubeMatch</w:t>
      </w:r>
      <w:proofErr w:type="spellEnd"/>
      <w:r w:rsidRPr="00DB19C6">
        <w:rPr>
          <w:rFonts w:ascii="Futura Medium" w:hAnsi="Futura Medium"/>
        </w:rPr>
        <w:t xml:space="preserve"> –the market leading product on-line recommendation tool</w:t>
      </w:r>
      <w:r w:rsidR="007211A2" w:rsidRPr="00DB19C6">
        <w:rPr>
          <w:rFonts w:ascii="Futura Medium" w:hAnsi="Futura Medium"/>
        </w:rPr>
        <w:t xml:space="preserve"> available in 123 countries in 26 languages</w:t>
      </w:r>
      <w:r w:rsidRPr="00DB19C6">
        <w:rPr>
          <w:rFonts w:ascii="Futura Medium" w:hAnsi="Futura Medium"/>
        </w:rPr>
        <w:t xml:space="preserve">, Shell </w:t>
      </w:r>
      <w:proofErr w:type="spellStart"/>
      <w:r w:rsidRPr="00DB19C6">
        <w:rPr>
          <w:rFonts w:ascii="Futura Medium" w:hAnsi="Futura Medium"/>
        </w:rPr>
        <w:t>LubeAdvisor</w:t>
      </w:r>
      <w:proofErr w:type="spellEnd"/>
      <w:r w:rsidRPr="00DB19C6">
        <w:rPr>
          <w:rFonts w:ascii="Futura Medium" w:hAnsi="Futura Medium"/>
        </w:rPr>
        <w:t xml:space="preserve"> - helps customers to select the right lubricant through highly trained Shell technical staff as well as online tools, and Shell </w:t>
      </w:r>
      <w:proofErr w:type="spellStart"/>
      <w:r w:rsidRPr="00DB19C6">
        <w:rPr>
          <w:rFonts w:ascii="Futura Medium" w:hAnsi="Futura Medium"/>
        </w:rPr>
        <w:t>LubeAnalyst</w:t>
      </w:r>
      <w:proofErr w:type="spellEnd"/>
      <w:r w:rsidRPr="00DB19C6">
        <w:rPr>
          <w:rFonts w:ascii="Futura Medium" w:hAnsi="Futura Medium"/>
        </w:rPr>
        <w:t xml:space="preserve"> - an early warning system that enables customers to monitor the condition of their equipment and lubricant, helping to save money on maintenance and avoid potential lost business through equipment failure. Shell’s world-class technology works to deliver value to our customers. Innovation, product application and technical collaboration are at the heart of Shell lubricants. We have leading lubricants research centres in China, Germany, Japan (in a joint venture with Showa Shell), and the USA. We invest significantly in technology and work closely with our customers to develop innovative lubricants. We have a patent portfolio with 150 + patent series for lubricants, base oils and greases; more than 200 scientists and lubricants engineers dedicated to lubricants research and development. Customer benefits include lower maintenance costs, longer equipment life and reduced energy consumption. One of the ways we push the boundaries of lubricant technology is by working closely with top motor racing teams such as </w:t>
      </w:r>
      <w:proofErr w:type="spellStart"/>
      <w:r w:rsidRPr="00DB19C6">
        <w:rPr>
          <w:rFonts w:ascii="Futura Medium" w:hAnsi="Futura Medium"/>
        </w:rPr>
        <w:t>Scuderia</w:t>
      </w:r>
      <w:proofErr w:type="spellEnd"/>
      <w:r w:rsidRPr="00DB19C6">
        <w:rPr>
          <w:rFonts w:ascii="Futura Medium" w:hAnsi="Futura Medium"/>
        </w:rPr>
        <w:t xml:space="preserve"> Ferrari and BMW Motorsport. These technical partnerships enable us to expand our knowledge of lubrication science and transfer cutting-edge technology from the racetrack to our commercial products.</w:t>
      </w:r>
    </w:p>
    <w:p w:rsidR="008C2442" w:rsidRPr="00B91697" w:rsidRDefault="008C2442" w:rsidP="008C2442">
      <w:pPr>
        <w:shd w:val="clear" w:color="auto" w:fill="FFFFFF"/>
        <w:spacing w:after="0" w:line="240" w:lineRule="auto"/>
        <w:textAlignment w:val="baseline"/>
        <w:rPr>
          <w:rFonts w:ascii="Futura Medium" w:hAnsi="Futura Medium"/>
        </w:rPr>
      </w:pPr>
    </w:p>
    <w:p w:rsidR="008C2442" w:rsidRPr="00B91697" w:rsidRDefault="008C2442" w:rsidP="008C2442">
      <w:pPr>
        <w:pStyle w:val="Heading3"/>
        <w:shd w:val="clear" w:color="auto" w:fill="FFFFFF"/>
        <w:spacing w:before="0" w:beforeAutospacing="0" w:after="0" w:afterAutospacing="0"/>
        <w:textAlignment w:val="baseline"/>
        <w:rPr>
          <w:rFonts w:ascii="Futura Medium" w:eastAsiaTheme="minorHAnsi" w:hAnsi="Futura Medium" w:cstheme="minorBidi"/>
          <w:bCs w:val="0"/>
          <w:sz w:val="22"/>
          <w:szCs w:val="22"/>
          <w:lang w:eastAsia="en-US"/>
        </w:rPr>
      </w:pPr>
      <w:r w:rsidRPr="00B91697">
        <w:rPr>
          <w:rFonts w:ascii="Futura Medium" w:eastAsiaTheme="minorHAnsi" w:hAnsi="Futura Medium" w:cstheme="minorBidi"/>
          <w:bCs w:val="0"/>
          <w:sz w:val="22"/>
          <w:szCs w:val="22"/>
          <w:lang w:eastAsia="en-US"/>
        </w:rPr>
        <w:t>Royal Dutch Shell plc</w:t>
      </w:r>
    </w:p>
    <w:p w:rsidR="008C2442" w:rsidRPr="00B91697" w:rsidRDefault="008C2442" w:rsidP="008C2442">
      <w:pPr>
        <w:pStyle w:val="NormalWeb"/>
        <w:shd w:val="clear" w:color="auto" w:fill="FFFFFF"/>
        <w:spacing w:before="0" w:beforeAutospacing="0" w:after="0" w:afterAutospacing="0"/>
        <w:textAlignment w:val="baseline"/>
        <w:rPr>
          <w:rFonts w:ascii="Futura Medium" w:eastAsiaTheme="minorHAnsi" w:hAnsi="Futura Medium" w:cstheme="minorBidi"/>
          <w:sz w:val="22"/>
          <w:szCs w:val="22"/>
          <w:lang w:eastAsia="en-US"/>
        </w:rPr>
      </w:pPr>
      <w:r w:rsidRPr="00B91697">
        <w:rPr>
          <w:rFonts w:ascii="Futura Medium" w:eastAsiaTheme="minorHAnsi" w:hAnsi="Futura Medium" w:cstheme="minorBidi"/>
          <w:sz w:val="22"/>
          <w:szCs w:val="22"/>
          <w:lang w:eastAsia="en-US"/>
        </w:rPr>
        <w:t>Royal Dutch Shell plc is incorporated in England and Wales, has its headquarters in The Hague and is listed on the London, Amsterdam, and New York stock exchanges. Shell companies have operations in more than 70 countries and territories with businesses including oil and gas exploration and production; production and marketing of liquefied natural gas and gas to liquids; manufacturing, marketing and shipping of oil products and chemicals and renewable energy projects. For further information, visit </w:t>
      </w:r>
      <w:hyperlink r:id="rId10" w:history="1">
        <w:r w:rsidRPr="00B91697">
          <w:rPr>
            <w:rFonts w:ascii="Futura Medium" w:eastAsiaTheme="minorHAnsi" w:hAnsi="Futura Medium" w:cstheme="minorBidi"/>
            <w:sz w:val="22"/>
            <w:szCs w:val="22"/>
            <w:lang w:eastAsia="en-US"/>
          </w:rPr>
          <w:t>www.shell.com</w:t>
        </w:r>
      </w:hyperlink>
    </w:p>
    <w:p w:rsidR="008C2442" w:rsidRPr="00B91697" w:rsidRDefault="008C2442" w:rsidP="008C2442">
      <w:pPr>
        <w:pStyle w:val="NormalWeb"/>
        <w:shd w:val="clear" w:color="auto" w:fill="FFFFFF"/>
        <w:spacing w:before="0" w:beforeAutospacing="0" w:after="0" w:afterAutospacing="0"/>
        <w:textAlignment w:val="baseline"/>
        <w:rPr>
          <w:rFonts w:ascii="Futura Medium" w:eastAsiaTheme="minorHAnsi" w:hAnsi="Futura Medium" w:cstheme="minorBidi"/>
          <w:sz w:val="22"/>
          <w:szCs w:val="22"/>
          <w:lang w:eastAsia="en-US"/>
        </w:rPr>
      </w:pPr>
    </w:p>
    <w:p w:rsidR="008C2442" w:rsidRPr="00B91697" w:rsidRDefault="008C2442" w:rsidP="008C2442">
      <w:pPr>
        <w:pStyle w:val="Heading3"/>
        <w:shd w:val="clear" w:color="auto" w:fill="FFFFFF"/>
        <w:spacing w:before="0" w:beforeAutospacing="0" w:after="0" w:afterAutospacing="0"/>
        <w:textAlignment w:val="baseline"/>
        <w:rPr>
          <w:rFonts w:ascii="Futura Medium" w:eastAsiaTheme="minorHAnsi" w:hAnsi="Futura Medium" w:cstheme="minorBidi"/>
          <w:bCs w:val="0"/>
          <w:sz w:val="22"/>
          <w:szCs w:val="22"/>
          <w:lang w:eastAsia="en-US"/>
        </w:rPr>
      </w:pPr>
      <w:r w:rsidRPr="00B91697">
        <w:rPr>
          <w:rFonts w:ascii="Futura Medium" w:eastAsiaTheme="minorHAnsi" w:hAnsi="Futura Medium" w:cstheme="minorBidi"/>
          <w:bCs w:val="0"/>
          <w:sz w:val="22"/>
          <w:szCs w:val="22"/>
          <w:lang w:eastAsia="en-US"/>
        </w:rPr>
        <w:t>Cautionary Note</w:t>
      </w:r>
    </w:p>
    <w:p w:rsidR="008C2442" w:rsidRPr="00B91697" w:rsidRDefault="008C2442" w:rsidP="008C2442">
      <w:pPr>
        <w:pStyle w:val="NormalWeb"/>
        <w:shd w:val="clear" w:color="auto" w:fill="FFFFFF"/>
        <w:spacing w:before="0" w:beforeAutospacing="0" w:after="0" w:afterAutospacing="0"/>
        <w:textAlignment w:val="baseline"/>
        <w:rPr>
          <w:rFonts w:ascii="Futura Medium" w:eastAsiaTheme="minorHAnsi" w:hAnsi="Futura Medium" w:cstheme="minorBidi"/>
          <w:sz w:val="22"/>
          <w:szCs w:val="22"/>
          <w:lang w:eastAsia="en-US"/>
        </w:rPr>
      </w:pPr>
      <w:r w:rsidRPr="00B91697">
        <w:rPr>
          <w:rFonts w:ascii="Futura Medium" w:eastAsiaTheme="minorHAnsi" w:hAnsi="Futura Medium" w:cstheme="minorBidi"/>
          <w:sz w:val="22"/>
          <w:szCs w:val="22"/>
          <w:lang w:eastAsia="en-US"/>
        </w:rPr>
        <w:t>The companies in which Royal Dutch Shell plc directly and indirectly owns investments are separate legal entities. In this press release “Shell”, “Shell group” and “Royal Dutch Shell” are sometimes used for convenience where references are made to Royal Dutch Shell plc and its subsidiaries in general. Likewise, the words “we”, “us” and “our” are also used to refer to subsidiaries in general or to those who work for them. These expressions are also used where no useful purpose is served by identifying the particular company or companies. ‘‘Subsidiaries’’, “Shell subsidiaries” and “Shell companies” as used in this press release refer to companies over which Royal Dutch Shell plc either directly or indirectly has control. Entities and unincorporated arrangements over which Shell has joint control are generally referred to “joint ventures” and “joint operations” respectively. Entities over which Shell has significant influence but neither control nor joint control are referred to as “associates”. The term “Shell interest” is used for convenience to indicate the direct and/or indirect ownership interest held by Shell in a venture, partnership or company, after exclusion of all third-party interest.</w:t>
      </w:r>
    </w:p>
    <w:p w:rsidR="008C2442" w:rsidRPr="00B91697" w:rsidRDefault="008C2442" w:rsidP="008C2442">
      <w:pPr>
        <w:pStyle w:val="NormalWeb"/>
        <w:shd w:val="clear" w:color="auto" w:fill="FFFFFF"/>
        <w:spacing w:before="0" w:beforeAutospacing="0" w:after="0" w:afterAutospacing="0"/>
        <w:textAlignment w:val="baseline"/>
        <w:rPr>
          <w:rFonts w:ascii="Futura Medium" w:eastAsiaTheme="minorHAnsi" w:hAnsi="Futura Medium" w:cstheme="minorBidi"/>
          <w:sz w:val="22"/>
          <w:szCs w:val="22"/>
          <w:lang w:eastAsia="en-US"/>
        </w:rPr>
      </w:pPr>
      <w:r w:rsidRPr="00B91697">
        <w:rPr>
          <w:rFonts w:ascii="Futura Medium" w:eastAsiaTheme="minorHAnsi" w:hAnsi="Futura Medium" w:cstheme="minorBidi"/>
          <w:sz w:val="22"/>
          <w:szCs w:val="22"/>
          <w:lang w:eastAsia="en-US"/>
        </w:rPr>
        <w:t>This press release contains forward-looking statements concerning the financial condition, results of operations and businesses of Royal Dutch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Royal Dutch Shell to market risks and statements expressing management’s expectations, beliefs, estimates, forecasts, projections and assumptions. These forward-looking statements are identified by their use of terms and phrases such as ‘‘anticipate’’, ‘‘believe’’, ‘‘could’’, ‘‘estimate’’, ‘‘expect’’, ‘‘goals’’, ‘‘intend’’, ‘‘may’’, ‘‘objectives’’, ‘‘outlook’’, ‘‘plan’’, ‘‘probably’’, ‘‘project’’, ‘‘risks’’, “schedule”, ‘‘seek’’, ‘‘should’’, ‘‘target’’, ‘‘will’’ and similar terms and phrases. There are a number of factors that could affect the future operations of Royal Dutch Shell and could cause those results to differ materially from those expressed in the forward-looking statements included in this press release,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fiscal and regulatory developments including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and (m) changes in trading conditions. All forward-looking statements contained in this press release are expressly qualified in their entirety by the cautionary statements contained or referred to in this section. Readers should not place undue reliance on forward-looking statements. Additional risk factors that may affect future results are contained in Royal Dutch Shell’s 20-F for the year ended December 31, 2015 (available at </w:t>
      </w:r>
      <w:hyperlink r:id="rId11" w:history="1">
        <w:r w:rsidRPr="00B91697">
          <w:rPr>
            <w:rFonts w:ascii="Futura Medium" w:eastAsiaTheme="minorHAnsi" w:hAnsi="Futura Medium" w:cstheme="minorBidi"/>
            <w:sz w:val="22"/>
            <w:szCs w:val="22"/>
            <w:lang w:eastAsia="en-US"/>
          </w:rPr>
          <w:t>www.shell.com/investor</w:t>
        </w:r>
      </w:hyperlink>
      <w:r w:rsidRPr="00B91697">
        <w:rPr>
          <w:rFonts w:ascii="Futura Medium" w:eastAsiaTheme="minorHAnsi" w:hAnsi="Futura Medium" w:cstheme="minorBidi"/>
          <w:sz w:val="22"/>
          <w:szCs w:val="22"/>
          <w:lang w:eastAsia="en-US"/>
        </w:rPr>
        <w:t> and </w:t>
      </w:r>
      <w:hyperlink r:id="rId12" w:tgtFrame="_blank" w:history="1">
        <w:r w:rsidRPr="00B91697">
          <w:rPr>
            <w:rFonts w:ascii="Futura Medium" w:eastAsiaTheme="minorHAnsi" w:hAnsi="Futura Medium" w:cstheme="minorBidi"/>
            <w:sz w:val="22"/>
            <w:szCs w:val="22"/>
            <w:lang w:eastAsia="en-US"/>
          </w:rPr>
          <w:t>www.sec.gov</w:t>
        </w:r>
      </w:hyperlink>
      <w:r w:rsidRPr="00B91697">
        <w:rPr>
          <w:rFonts w:ascii="Futura Medium" w:eastAsiaTheme="minorHAnsi" w:hAnsi="Futura Medium" w:cstheme="minorBidi"/>
          <w:sz w:val="22"/>
          <w:szCs w:val="22"/>
          <w:lang w:eastAsia="en-US"/>
        </w:rPr>
        <w:t> ). These risk factors also expressly qualify all forward looking statements contained in this press release and should be considered by the reader. Each forward-looking statement speaks only as of the date of this press release, 22 November 2016. Neither Royal Dutch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press release.</w:t>
      </w:r>
    </w:p>
    <w:p w:rsidR="008C2442" w:rsidRPr="00B91697" w:rsidRDefault="008C2442" w:rsidP="008C2442">
      <w:pPr>
        <w:pStyle w:val="NormalWeb"/>
        <w:shd w:val="clear" w:color="auto" w:fill="FFFFFF"/>
        <w:spacing w:before="0" w:beforeAutospacing="0" w:after="0" w:afterAutospacing="0"/>
        <w:textAlignment w:val="baseline"/>
        <w:rPr>
          <w:rFonts w:ascii="Futura Medium" w:eastAsiaTheme="minorHAnsi" w:hAnsi="Futura Medium" w:cstheme="minorBidi"/>
          <w:sz w:val="22"/>
          <w:szCs w:val="22"/>
          <w:lang w:eastAsia="en-US"/>
        </w:rPr>
      </w:pPr>
      <w:r w:rsidRPr="00B91697">
        <w:rPr>
          <w:rFonts w:ascii="Futura Medium" w:eastAsiaTheme="minorHAnsi" w:hAnsi="Futura Medium" w:cstheme="minorBidi"/>
          <w:sz w:val="22"/>
          <w:szCs w:val="22"/>
          <w:lang w:eastAsia="en-US"/>
        </w:rPr>
        <w:t>We may have used certain terms, such as resources, in this press release that United States Securities and Exchange Commission (SEC) strictly prohibits us from including in our filings with the SEC. U.S. Investors are urged to consider closely the disclosure in our Form 20-F, File No 1-32575, available on the SEC website </w:t>
      </w:r>
      <w:hyperlink r:id="rId13" w:tgtFrame="_blank" w:history="1">
        <w:r w:rsidRPr="00B91697">
          <w:rPr>
            <w:rFonts w:ascii="Futura Medium" w:eastAsiaTheme="minorHAnsi" w:hAnsi="Futura Medium" w:cstheme="minorBidi"/>
            <w:sz w:val="22"/>
            <w:szCs w:val="22"/>
            <w:lang w:eastAsia="en-US"/>
          </w:rPr>
          <w:t>www.sec.gov</w:t>
        </w:r>
      </w:hyperlink>
      <w:r w:rsidRPr="00B91697">
        <w:rPr>
          <w:rFonts w:ascii="Futura Medium" w:eastAsiaTheme="minorHAnsi" w:hAnsi="Futura Medium" w:cstheme="minorBidi"/>
          <w:sz w:val="22"/>
          <w:szCs w:val="22"/>
          <w:lang w:eastAsia="en-US"/>
        </w:rPr>
        <w:t>.</w:t>
      </w:r>
    </w:p>
    <w:p w:rsidR="008C2442" w:rsidRPr="00B91697" w:rsidRDefault="008C2442" w:rsidP="008C2442">
      <w:pPr>
        <w:spacing w:after="0" w:line="240" w:lineRule="auto"/>
        <w:rPr>
          <w:rFonts w:ascii="Futura Medium" w:hAnsi="Futura Medium"/>
          <w:b/>
        </w:rPr>
      </w:pPr>
    </w:p>
    <w:sectPr w:rsidR="008C2442" w:rsidRPr="00B91697">
      <w:headerReference w:type="default" r:id="rId14"/>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5F0C18" w15:done="0"/>
  <w15:commentEx w15:paraId="2A2C43A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3C4" w:rsidRDefault="00F153C4" w:rsidP="00FB4813">
      <w:pPr>
        <w:spacing w:after="0" w:line="240" w:lineRule="auto"/>
      </w:pPr>
      <w:r>
        <w:separator/>
      </w:r>
    </w:p>
  </w:endnote>
  <w:endnote w:type="continuationSeparator" w:id="0">
    <w:p w:rsidR="00F153C4" w:rsidRDefault="00F153C4" w:rsidP="00FB4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utura Std Light">
    <w:altName w:val="Futura Std Light"/>
    <w:panose1 w:val="00000000000000000000"/>
    <w:charset w:val="00"/>
    <w:family w:val="swiss"/>
    <w:notTrueType/>
    <w:pitch w:val="default"/>
    <w:sig w:usb0="00000003" w:usb1="00000000" w:usb2="00000000" w:usb3="00000000" w:csb0="00000001" w:csb1="00000000"/>
  </w:font>
  <w:font w:name="Futura Medium">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utura Bold">
    <w:panose1 w:val="000009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3C4" w:rsidRDefault="00F153C4" w:rsidP="00FB4813">
      <w:pPr>
        <w:spacing w:after="0" w:line="240" w:lineRule="auto"/>
      </w:pPr>
      <w:r>
        <w:separator/>
      </w:r>
    </w:p>
  </w:footnote>
  <w:footnote w:type="continuationSeparator" w:id="0">
    <w:p w:rsidR="00F153C4" w:rsidRDefault="00F153C4" w:rsidP="00FB4813">
      <w:pPr>
        <w:spacing w:after="0" w:line="240" w:lineRule="auto"/>
      </w:pPr>
      <w:r>
        <w:continuationSeparator/>
      </w:r>
    </w:p>
  </w:footnote>
  <w:footnote w:id="1">
    <w:p w:rsidR="0025260F" w:rsidRPr="0025260F" w:rsidRDefault="0025260F">
      <w:pPr>
        <w:pStyle w:val="FootnoteText"/>
        <w:rPr>
          <w:lang w:val="en-US"/>
        </w:rPr>
      </w:pPr>
      <w:r>
        <w:rPr>
          <w:rStyle w:val="FootnoteReference"/>
        </w:rPr>
        <w:footnoteRef/>
      </w:r>
      <w:r>
        <w:t xml:space="preserve"> </w:t>
      </w:r>
      <w:r>
        <w:rPr>
          <w:lang w:val="en-US"/>
        </w:rPr>
        <w:t>Brazil Russia India China</w:t>
      </w:r>
    </w:p>
  </w:footnote>
  <w:footnote w:id="2">
    <w:p w:rsidR="005134A2" w:rsidRPr="005134A2" w:rsidRDefault="005134A2">
      <w:pPr>
        <w:pStyle w:val="FootnoteText"/>
        <w:rPr>
          <w:lang w:val="en-US"/>
        </w:rPr>
      </w:pPr>
      <w:r>
        <w:rPr>
          <w:rStyle w:val="FootnoteReference"/>
        </w:rPr>
        <w:footnoteRef/>
      </w:r>
      <w:r>
        <w:t xml:space="preserve"> </w:t>
      </w:r>
      <w:r>
        <w:rPr>
          <w:lang w:val="en-US"/>
        </w:rPr>
        <w:t>Refer to notes to editor for details</w:t>
      </w:r>
      <w:r w:rsidR="008E78A9">
        <w:rPr>
          <w:lang w:val="en-US"/>
        </w:rPr>
        <w:t xml:space="preserve">. </w:t>
      </w:r>
    </w:p>
  </w:footnote>
  <w:footnote w:id="3">
    <w:p w:rsidR="002151D2" w:rsidRPr="002151D2" w:rsidRDefault="002151D2">
      <w:pPr>
        <w:pStyle w:val="FootnoteText"/>
        <w:rPr>
          <w:lang w:val="en-US"/>
        </w:rPr>
      </w:pPr>
      <w:r>
        <w:rPr>
          <w:rStyle w:val="FootnoteReference"/>
        </w:rPr>
        <w:footnoteRef/>
      </w:r>
      <w:r>
        <w:t xml:space="preserve"> </w:t>
      </w:r>
      <w:r>
        <w:rPr>
          <w:lang w:val="en-US"/>
        </w:rPr>
        <w:t>Available only outside of North America</w:t>
      </w:r>
    </w:p>
  </w:footnote>
  <w:footnote w:id="4">
    <w:p w:rsidR="0005792A" w:rsidRPr="009E2B5D" w:rsidRDefault="0005792A">
      <w:pPr>
        <w:pStyle w:val="FootnoteText"/>
        <w:rPr>
          <w:lang w:val="en-US"/>
        </w:rPr>
      </w:pPr>
      <w:r>
        <w:rPr>
          <w:rStyle w:val="FootnoteReference"/>
        </w:rPr>
        <w:footnoteRef/>
      </w:r>
      <w:r>
        <w:t xml:space="preserve"> </w:t>
      </w:r>
      <w:r w:rsidR="002A69CE">
        <w:t xml:space="preserve">Pennzoil Platinum </w:t>
      </w:r>
      <w:r w:rsidR="005134A2">
        <w:t xml:space="preserve">and Pennzoil Ultra Platinum </w:t>
      </w:r>
      <w:r w:rsidR="002A69CE">
        <w:t xml:space="preserve">with PurePlus Technology is </w:t>
      </w:r>
      <w:r w:rsidR="002A69CE">
        <w:rPr>
          <w:lang w:val="en-US"/>
        </w:rPr>
        <w:t>available</w:t>
      </w:r>
      <w:r>
        <w:rPr>
          <w:lang w:val="en-US"/>
        </w:rPr>
        <w:t xml:space="preserve"> only in North America</w:t>
      </w:r>
    </w:p>
  </w:footnote>
  <w:footnote w:id="5">
    <w:p w:rsidR="00123A65" w:rsidRPr="009E2B5D" w:rsidRDefault="00123A65" w:rsidP="00123A65">
      <w:pPr>
        <w:pStyle w:val="FootnoteText"/>
        <w:rPr>
          <w:lang w:val="en-US"/>
        </w:rPr>
      </w:pPr>
      <w:r>
        <w:rPr>
          <w:rStyle w:val="FootnoteReference"/>
        </w:rPr>
        <w:footnoteRef/>
      </w:r>
      <w:r>
        <w:t xml:space="preserve"> </w:t>
      </w:r>
      <w:proofErr w:type="spellStart"/>
      <w:r>
        <w:rPr>
          <w:lang w:val="en-US"/>
        </w:rPr>
        <w:t>Millward</w:t>
      </w:r>
      <w:proofErr w:type="spellEnd"/>
      <w:r>
        <w:rPr>
          <w:lang w:val="en-US"/>
        </w:rPr>
        <w:t xml:space="preserve"> Brown independent research Q2 2016</w:t>
      </w:r>
    </w:p>
  </w:footnote>
  <w:footnote w:id="6">
    <w:p w:rsidR="000D3FA3" w:rsidRPr="0063023B" w:rsidRDefault="000D3FA3" w:rsidP="000D3FA3">
      <w:pPr>
        <w:pStyle w:val="FootnoteText"/>
        <w:rPr>
          <w:lang w:val="en-US"/>
        </w:rPr>
      </w:pPr>
      <w:r>
        <w:rPr>
          <w:rStyle w:val="FootnoteReference"/>
        </w:rPr>
        <w:footnoteRef/>
      </w:r>
      <w:r>
        <w:t xml:space="preserve"> </w:t>
      </w:r>
      <w:proofErr w:type="gramStart"/>
      <w:r>
        <w:rPr>
          <w:lang w:val="en-US"/>
        </w:rPr>
        <w:t>Documented customer savings over the past 15 years.</w:t>
      </w:r>
      <w:proofErr w:type="gramEnd"/>
      <w:r>
        <w:rPr>
          <w:lang w:val="en-US"/>
        </w:rPr>
        <w:t xml:space="preserve"> Note these are based on specific cases and situations and customer savings can </w:t>
      </w:r>
      <w:proofErr w:type="gramStart"/>
      <w:r>
        <w:rPr>
          <w:lang w:val="en-US"/>
        </w:rPr>
        <w:t>differ</w:t>
      </w:r>
      <w:proofErr w:type="gramEnd"/>
      <w:r>
        <w:rPr>
          <w:lang w:val="en-US"/>
        </w:rPr>
        <w:t xml:space="preserve"> case-by-case.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228" w:rsidRDefault="007C7228">
    <w:pPr>
      <w:pStyle w:val="Header"/>
    </w:pPr>
    <w:r w:rsidRPr="00044D81">
      <w:rPr>
        <w:noProof/>
        <w:lang w:val="en-ZA" w:eastAsia="en-ZA"/>
      </w:rPr>
      <w:drawing>
        <wp:inline distT="0" distB="0" distL="0" distR="0" wp14:anchorId="7335C68B" wp14:editId="710EC64B">
          <wp:extent cx="552450" cy="5048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52450" cy="504825"/>
                  </a:xfrm>
                  <a:prstGeom prst="rect">
                    <a:avLst/>
                  </a:prstGeom>
                  <a:noFill/>
                  <a:ln w="9525">
                    <a:noFill/>
                    <a:miter lim="800000"/>
                    <a:headEnd/>
                    <a:tailEnd/>
                  </a:ln>
                </pic:spPr>
              </pic:pic>
            </a:graphicData>
          </a:graphic>
        </wp:inline>
      </w:drawing>
    </w:r>
  </w:p>
  <w:p w:rsidR="007C7228" w:rsidRDefault="007C72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F7027"/>
    <w:multiLevelType w:val="hybridMultilevel"/>
    <w:tmpl w:val="F1062166"/>
    <w:lvl w:ilvl="0" w:tplc="0409000F">
      <w:start w:val="1"/>
      <w:numFmt w:val="decimal"/>
      <w:lvlText w:val="%1."/>
      <w:lvlJc w:val="left"/>
      <w:pPr>
        <w:ind w:left="36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A9D3946"/>
    <w:multiLevelType w:val="hybridMultilevel"/>
    <w:tmpl w:val="EDAA5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0C55822"/>
    <w:multiLevelType w:val="hybridMultilevel"/>
    <w:tmpl w:val="1A28B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623F8F"/>
    <w:multiLevelType w:val="hybridMultilevel"/>
    <w:tmpl w:val="51FA59DA"/>
    <w:lvl w:ilvl="0" w:tplc="A6D0117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37700F"/>
    <w:multiLevelType w:val="hybridMultilevel"/>
    <w:tmpl w:val="873C9FA4"/>
    <w:lvl w:ilvl="0" w:tplc="F43EB718">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82A4409"/>
    <w:multiLevelType w:val="hybridMultilevel"/>
    <w:tmpl w:val="BA64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8045FD"/>
    <w:multiLevelType w:val="hybridMultilevel"/>
    <w:tmpl w:val="6ABE6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0059F3"/>
    <w:multiLevelType w:val="hybridMultilevel"/>
    <w:tmpl w:val="1B947C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6"/>
  </w:num>
  <w:num w:numId="4">
    <w:abstractNumId w:val="1"/>
  </w:num>
  <w:num w:numId="5">
    <w:abstractNumId w:val="0"/>
  </w:num>
  <w:num w:numId="6">
    <w:abstractNumId w:val="4"/>
  </w:num>
  <w:num w:numId="7">
    <w:abstractNumId w:val="2"/>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rvey, George">
    <w15:presenceInfo w15:providerId="AD" w15:userId="S-1-5-21-2100127596-287533249-1396134992-11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310"/>
    <w:rsid w:val="00022BFD"/>
    <w:rsid w:val="000519BE"/>
    <w:rsid w:val="0005792A"/>
    <w:rsid w:val="000B0075"/>
    <w:rsid w:val="000D3FA3"/>
    <w:rsid w:val="0010450D"/>
    <w:rsid w:val="00123A65"/>
    <w:rsid w:val="00162629"/>
    <w:rsid w:val="002151D2"/>
    <w:rsid w:val="00221E36"/>
    <w:rsid w:val="00227204"/>
    <w:rsid w:val="00232B14"/>
    <w:rsid w:val="0024150F"/>
    <w:rsid w:val="0025260F"/>
    <w:rsid w:val="00263372"/>
    <w:rsid w:val="002A69CE"/>
    <w:rsid w:val="003D665B"/>
    <w:rsid w:val="003E5E01"/>
    <w:rsid w:val="003F7534"/>
    <w:rsid w:val="004175B9"/>
    <w:rsid w:val="00445E02"/>
    <w:rsid w:val="0045253D"/>
    <w:rsid w:val="00464DF3"/>
    <w:rsid w:val="00470890"/>
    <w:rsid w:val="004744BD"/>
    <w:rsid w:val="004B7A81"/>
    <w:rsid w:val="004F1121"/>
    <w:rsid w:val="005134A2"/>
    <w:rsid w:val="00513C91"/>
    <w:rsid w:val="0055032A"/>
    <w:rsid w:val="005823A9"/>
    <w:rsid w:val="005901FF"/>
    <w:rsid w:val="0059392D"/>
    <w:rsid w:val="005A1869"/>
    <w:rsid w:val="005A1D30"/>
    <w:rsid w:val="005B7DA7"/>
    <w:rsid w:val="0063023B"/>
    <w:rsid w:val="0065578B"/>
    <w:rsid w:val="006910D8"/>
    <w:rsid w:val="006A1A14"/>
    <w:rsid w:val="006A2C84"/>
    <w:rsid w:val="006D2B07"/>
    <w:rsid w:val="006D72E3"/>
    <w:rsid w:val="006E3D24"/>
    <w:rsid w:val="006F58A3"/>
    <w:rsid w:val="0070049C"/>
    <w:rsid w:val="007211A2"/>
    <w:rsid w:val="007348CE"/>
    <w:rsid w:val="00743350"/>
    <w:rsid w:val="00746389"/>
    <w:rsid w:val="00774D68"/>
    <w:rsid w:val="00785525"/>
    <w:rsid w:val="007A16A1"/>
    <w:rsid w:val="007C2C57"/>
    <w:rsid w:val="007C7228"/>
    <w:rsid w:val="007E147A"/>
    <w:rsid w:val="00803583"/>
    <w:rsid w:val="00807F36"/>
    <w:rsid w:val="0085063C"/>
    <w:rsid w:val="008B027F"/>
    <w:rsid w:val="008C2442"/>
    <w:rsid w:val="008D36A5"/>
    <w:rsid w:val="008D7813"/>
    <w:rsid w:val="008E78A9"/>
    <w:rsid w:val="00943719"/>
    <w:rsid w:val="009500FD"/>
    <w:rsid w:val="00982BE1"/>
    <w:rsid w:val="009936A5"/>
    <w:rsid w:val="009B4936"/>
    <w:rsid w:val="009C3595"/>
    <w:rsid w:val="009E2B5D"/>
    <w:rsid w:val="009F6232"/>
    <w:rsid w:val="00A63DA0"/>
    <w:rsid w:val="00A67CD2"/>
    <w:rsid w:val="00B101AB"/>
    <w:rsid w:val="00B174D1"/>
    <w:rsid w:val="00B505BF"/>
    <w:rsid w:val="00B91697"/>
    <w:rsid w:val="00BA3731"/>
    <w:rsid w:val="00BA45E0"/>
    <w:rsid w:val="00BC05B9"/>
    <w:rsid w:val="00BE1CAA"/>
    <w:rsid w:val="00BF03BC"/>
    <w:rsid w:val="00C11505"/>
    <w:rsid w:val="00C474FB"/>
    <w:rsid w:val="00C47DB6"/>
    <w:rsid w:val="00C54C9F"/>
    <w:rsid w:val="00C62990"/>
    <w:rsid w:val="00C83EBC"/>
    <w:rsid w:val="00CF2310"/>
    <w:rsid w:val="00D0110A"/>
    <w:rsid w:val="00D048AF"/>
    <w:rsid w:val="00D107F3"/>
    <w:rsid w:val="00D71D8E"/>
    <w:rsid w:val="00DB19C6"/>
    <w:rsid w:val="00DE2CC2"/>
    <w:rsid w:val="00DE742D"/>
    <w:rsid w:val="00E05C92"/>
    <w:rsid w:val="00E15ED0"/>
    <w:rsid w:val="00E268AD"/>
    <w:rsid w:val="00E35DBC"/>
    <w:rsid w:val="00E42E8D"/>
    <w:rsid w:val="00EC28BA"/>
    <w:rsid w:val="00EF5BF1"/>
    <w:rsid w:val="00F153C4"/>
    <w:rsid w:val="00F73565"/>
    <w:rsid w:val="00F85243"/>
    <w:rsid w:val="00F979BC"/>
    <w:rsid w:val="00FB4813"/>
    <w:rsid w:val="00FD6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5D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8C244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rsid w:val="00D71D8E"/>
    <w:pPr>
      <w:spacing w:after="0" w:line="240" w:lineRule="auto"/>
    </w:pPr>
    <w:rPr>
      <w:rFonts w:ascii="Garamond" w:eastAsia="Times New Roman" w:hAnsi="Garamond" w:cs="Times New Roman"/>
      <w:szCs w:val="24"/>
      <w:lang w:val="en-US"/>
    </w:rPr>
  </w:style>
  <w:style w:type="character" w:customStyle="1" w:styleId="BodyText2Char">
    <w:name w:val="Body Text 2 Char"/>
    <w:basedOn w:val="DefaultParagraphFont"/>
    <w:link w:val="BodyText2"/>
    <w:uiPriority w:val="99"/>
    <w:semiHidden/>
    <w:rsid w:val="00D71D8E"/>
    <w:rPr>
      <w:rFonts w:ascii="Garamond" w:eastAsia="Times New Roman" w:hAnsi="Garamond" w:cs="Times New Roman"/>
      <w:szCs w:val="24"/>
    </w:rPr>
  </w:style>
  <w:style w:type="paragraph" w:styleId="ListParagraph">
    <w:name w:val="List Paragraph"/>
    <w:aliases w:val="FooterText,Bullet List,List Paragraph1,numbered,Paragraphe de liste1,Bulletr List Paragraph,列出段落,列出段落1,Listeafsnit1,Parágrafo da Lista1,List Paragraph2,List Paragraph21,Párrafo de lista1,リスト段落1,Bullet points"/>
    <w:basedOn w:val="Normal"/>
    <w:link w:val="ListParagraphChar"/>
    <w:uiPriority w:val="34"/>
    <w:qFormat/>
    <w:rsid w:val="003D665B"/>
    <w:pPr>
      <w:ind w:left="720"/>
      <w:contextualSpacing/>
    </w:pPr>
  </w:style>
  <w:style w:type="character" w:styleId="CommentReference">
    <w:name w:val="annotation reference"/>
    <w:basedOn w:val="DefaultParagraphFont"/>
    <w:uiPriority w:val="99"/>
    <w:semiHidden/>
    <w:unhideWhenUsed/>
    <w:rsid w:val="00FD6CB7"/>
    <w:rPr>
      <w:sz w:val="16"/>
      <w:szCs w:val="16"/>
    </w:rPr>
  </w:style>
  <w:style w:type="paragraph" w:styleId="CommentText">
    <w:name w:val="annotation text"/>
    <w:basedOn w:val="Normal"/>
    <w:link w:val="CommentTextChar"/>
    <w:uiPriority w:val="99"/>
    <w:semiHidden/>
    <w:unhideWhenUsed/>
    <w:rsid w:val="00FD6CB7"/>
    <w:pPr>
      <w:spacing w:line="240" w:lineRule="auto"/>
    </w:pPr>
    <w:rPr>
      <w:sz w:val="20"/>
      <w:szCs w:val="20"/>
    </w:rPr>
  </w:style>
  <w:style w:type="character" w:customStyle="1" w:styleId="CommentTextChar">
    <w:name w:val="Comment Text Char"/>
    <w:basedOn w:val="DefaultParagraphFont"/>
    <w:link w:val="CommentText"/>
    <w:uiPriority w:val="99"/>
    <w:semiHidden/>
    <w:rsid w:val="00FD6CB7"/>
    <w:rPr>
      <w:sz w:val="20"/>
      <w:szCs w:val="20"/>
      <w:lang w:val="en-GB"/>
    </w:rPr>
  </w:style>
  <w:style w:type="paragraph" w:styleId="CommentSubject">
    <w:name w:val="annotation subject"/>
    <w:basedOn w:val="CommentText"/>
    <w:next w:val="CommentText"/>
    <w:link w:val="CommentSubjectChar"/>
    <w:uiPriority w:val="99"/>
    <w:semiHidden/>
    <w:unhideWhenUsed/>
    <w:rsid w:val="00FD6CB7"/>
    <w:rPr>
      <w:b/>
      <w:bCs/>
    </w:rPr>
  </w:style>
  <w:style w:type="character" w:customStyle="1" w:styleId="CommentSubjectChar">
    <w:name w:val="Comment Subject Char"/>
    <w:basedOn w:val="CommentTextChar"/>
    <w:link w:val="CommentSubject"/>
    <w:uiPriority w:val="99"/>
    <w:semiHidden/>
    <w:rsid w:val="00FD6CB7"/>
    <w:rPr>
      <w:b/>
      <w:bCs/>
      <w:sz w:val="20"/>
      <w:szCs w:val="20"/>
      <w:lang w:val="en-GB"/>
    </w:rPr>
  </w:style>
  <w:style w:type="paragraph" w:styleId="BalloonText">
    <w:name w:val="Balloon Text"/>
    <w:basedOn w:val="Normal"/>
    <w:link w:val="BalloonTextChar"/>
    <w:uiPriority w:val="99"/>
    <w:semiHidden/>
    <w:unhideWhenUsed/>
    <w:rsid w:val="00FD6C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CB7"/>
    <w:rPr>
      <w:rFonts w:ascii="Tahoma" w:hAnsi="Tahoma" w:cs="Tahoma"/>
      <w:sz w:val="16"/>
      <w:szCs w:val="16"/>
      <w:lang w:val="en-GB"/>
    </w:rPr>
  </w:style>
  <w:style w:type="paragraph" w:styleId="Footer">
    <w:name w:val="footer"/>
    <w:basedOn w:val="Normal"/>
    <w:link w:val="FooterChar"/>
    <w:uiPriority w:val="99"/>
    <w:unhideWhenUsed/>
    <w:rsid w:val="00E05C92"/>
    <w:pPr>
      <w:spacing w:after="0" w:line="240" w:lineRule="auto"/>
    </w:pPr>
    <w:rPr>
      <w:rFonts w:ascii="Calibri" w:hAnsi="Calibri" w:cs="Times New Roman"/>
      <w:lang w:val="en-US"/>
    </w:rPr>
  </w:style>
  <w:style w:type="character" w:customStyle="1" w:styleId="FooterChar">
    <w:name w:val="Footer Char"/>
    <w:basedOn w:val="DefaultParagraphFont"/>
    <w:link w:val="Footer"/>
    <w:uiPriority w:val="99"/>
    <w:rsid w:val="00E05C92"/>
    <w:rPr>
      <w:rFonts w:ascii="Calibri" w:hAnsi="Calibri" w:cs="Times New Roman"/>
    </w:rPr>
  </w:style>
  <w:style w:type="character" w:customStyle="1" w:styleId="ListParagraphChar">
    <w:name w:val="List Paragraph Char"/>
    <w:aliases w:val="FooterText Char,Bullet List Char,List Paragraph1 Char,numbered Char,Paragraphe de liste1 Char,Bulletr List Paragraph Char,列出段落 Char,列出段落1 Char,Listeafsnit1 Char,Parágrafo da Lista1 Char,List Paragraph2 Char,List Paragraph21 Char"/>
    <w:basedOn w:val="DefaultParagraphFont"/>
    <w:link w:val="ListParagraph"/>
    <w:uiPriority w:val="34"/>
    <w:locked/>
    <w:rsid w:val="00E05C92"/>
    <w:rPr>
      <w:lang w:val="en-GB"/>
    </w:rPr>
  </w:style>
  <w:style w:type="character" w:styleId="Strong">
    <w:name w:val="Strong"/>
    <w:basedOn w:val="DefaultParagraphFont"/>
    <w:uiPriority w:val="22"/>
    <w:qFormat/>
    <w:rsid w:val="00E05C92"/>
    <w:rPr>
      <w:b/>
      <w:bCs/>
    </w:rPr>
  </w:style>
  <w:style w:type="paragraph" w:styleId="FootnoteText">
    <w:name w:val="footnote text"/>
    <w:basedOn w:val="Normal"/>
    <w:link w:val="FootnoteTextChar"/>
    <w:uiPriority w:val="99"/>
    <w:semiHidden/>
    <w:unhideWhenUsed/>
    <w:rsid w:val="00FB48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813"/>
    <w:rPr>
      <w:sz w:val="20"/>
      <w:szCs w:val="20"/>
      <w:lang w:val="en-GB"/>
    </w:rPr>
  </w:style>
  <w:style w:type="character" w:styleId="FootnoteReference">
    <w:name w:val="footnote reference"/>
    <w:basedOn w:val="DefaultParagraphFont"/>
    <w:uiPriority w:val="99"/>
    <w:semiHidden/>
    <w:unhideWhenUsed/>
    <w:rsid w:val="00FB4813"/>
    <w:rPr>
      <w:vertAlign w:val="superscript"/>
    </w:rPr>
  </w:style>
  <w:style w:type="character" w:customStyle="1" w:styleId="A7">
    <w:name w:val="A7"/>
    <w:uiPriority w:val="99"/>
    <w:rsid w:val="00807F36"/>
    <w:rPr>
      <w:rFonts w:cs="Futura Std Light"/>
      <w:color w:val="000000"/>
    </w:rPr>
  </w:style>
  <w:style w:type="character" w:customStyle="1" w:styleId="Heading3Char">
    <w:name w:val="Heading 3 Char"/>
    <w:basedOn w:val="DefaultParagraphFont"/>
    <w:link w:val="Heading3"/>
    <w:uiPriority w:val="9"/>
    <w:rsid w:val="008C2442"/>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8C24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C2442"/>
  </w:style>
  <w:style w:type="character" w:styleId="Hyperlink">
    <w:name w:val="Hyperlink"/>
    <w:basedOn w:val="DefaultParagraphFont"/>
    <w:uiPriority w:val="99"/>
    <w:unhideWhenUsed/>
    <w:rsid w:val="008C2442"/>
    <w:rPr>
      <w:color w:val="0000FF"/>
      <w:u w:val="single"/>
    </w:rPr>
  </w:style>
  <w:style w:type="paragraph" w:styleId="Header">
    <w:name w:val="header"/>
    <w:basedOn w:val="Normal"/>
    <w:link w:val="HeaderChar"/>
    <w:uiPriority w:val="99"/>
    <w:unhideWhenUsed/>
    <w:rsid w:val="007C7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228"/>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8C244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rsid w:val="00D71D8E"/>
    <w:pPr>
      <w:spacing w:after="0" w:line="240" w:lineRule="auto"/>
    </w:pPr>
    <w:rPr>
      <w:rFonts w:ascii="Garamond" w:eastAsia="Times New Roman" w:hAnsi="Garamond" w:cs="Times New Roman"/>
      <w:szCs w:val="24"/>
      <w:lang w:val="en-US"/>
    </w:rPr>
  </w:style>
  <w:style w:type="character" w:customStyle="1" w:styleId="BodyText2Char">
    <w:name w:val="Body Text 2 Char"/>
    <w:basedOn w:val="DefaultParagraphFont"/>
    <w:link w:val="BodyText2"/>
    <w:uiPriority w:val="99"/>
    <w:semiHidden/>
    <w:rsid w:val="00D71D8E"/>
    <w:rPr>
      <w:rFonts w:ascii="Garamond" w:eastAsia="Times New Roman" w:hAnsi="Garamond" w:cs="Times New Roman"/>
      <w:szCs w:val="24"/>
    </w:rPr>
  </w:style>
  <w:style w:type="paragraph" w:styleId="ListParagraph">
    <w:name w:val="List Paragraph"/>
    <w:aliases w:val="FooterText,Bullet List,List Paragraph1,numbered,Paragraphe de liste1,Bulletr List Paragraph,列出段落,列出段落1,Listeafsnit1,Parágrafo da Lista1,List Paragraph2,List Paragraph21,Párrafo de lista1,リスト段落1,Bullet points"/>
    <w:basedOn w:val="Normal"/>
    <w:link w:val="ListParagraphChar"/>
    <w:uiPriority w:val="34"/>
    <w:qFormat/>
    <w:rsid w:val="003D665B"/>
    <w:pPr>
      <w:ind w:left="720"/>
      <w:contextualSpacing/>
    </w:pPr>
  </w:style>
  <w:style w:type="character" w:styleId="CommentReference">
    <w:name w:val="annotation reference"/>
    <w:basedOn w:val="DefaultParagraphFont"/>
    <w:uiPriority w:val="99"/>
    <w:semiHidden/>
    <w:unhideWhenUsed/>
    <w:rsid w:val="00FD6CB7"/>
    <w:rPr>
      <w:sz w:val="16"/>
      <w:szCs w:val="16"/>
    </w:rPr>
  </w:style>
  <w:style w:type="paragraph" w:styleId="CommentText">
    <w:name w:val="annotation text"/>
    <w:basedOn w:val="Normal"/>
    <w:link w:val="CommentTextChar"/>
    <w:uiPriority w:val="99"/>
    <w:semiHidden/>
    <w:unhideWhenUsed/>
    <w:rsid w:val="00FD6CB7"/>
    <w:pPr>
      <w:spacing w:line="240" w:lineRule="auto"/>
    </w:pPr>
    <w:rPr>
      <w:sz w:val="20"/>
      <w:szCs w:val="20"/>
    </w:rPr>
  </w:style>
  <w:style w:type="character" w:customStyle="1" w:styleId="CommentTextChar">
    <w:name w:val="Comment Text Char"/>
    <w:basedOn w:val="DefaultParagraphFont"/>
    <w:link w:val="CommentText"/>
    <w:uiPriority w:val="99"/>
    <w:semiHidden/>
    <w:rsid w:val="00FD6CB7"/>
    <w:rPr>
      <w:sz w:val="20"/>
      <w:szCs w:val="20"/>
      <w:lang w:val="en-GB"/>
    </w:rPr>
  </w:style>
  <w:style w:type="paragraph" w:styleId="CommentSubject">
    <w:name w:val="annotation subject"/>
    <w:basedOn w:val="CommentText"/>
    <w:next w:val="CommentText"/>
    <w:link w:val="CommentSubjectChar"/>
    <w:uiPriority w:val="99"/>
    <w:semiHidden/>
    <w:unhideWhenUsed/>
    <w:rsid w:val="00FD6CB7"/>
    <w:rPr>
      <w:b/>
      <w:bCs/>
    </w:rPr>
  </w:style>
  <w:style w:type="character" w:customStyle="1" w:styleId="CommentSubjectChar">
    <w:name w:val="Comment Subject Char"/>
    <w:basedOn w:val="CommentTextChar"/>
    <w:link w:val="CommentSubject"/>
    <w:uiPriority w:val="99"/>
    <w:semiHidden/>
    <w:rsid w:val="00FD6CB7"/>
    <w:rPr>
      <w:b/>
      <w:bCs/>
      <w:sz w:val="20"/>
      <w:szCs w:val="20"/>
      <w:lang w:val="en-GB"/>
    </w:rPr>
  </w:style>
  <w:style w:type="paragraph" w:styleId="BalloonText">
    <w:name w:val="Balloon Text"/>
    <w:basedOn w:val="Normal"/>
    <w:link w:val="BalloonTextChar"/>
    <w:uiPriority w:val="99"/>
    <w:semiHidden/>
    <w:unhideWhenUsed/>
    <w:rsid w:val="00FD6C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CB7"/>
    <w:rPr>
      <w:rFonts w:ascii="Tahoma" w:hAnsi="Tahoma" w:cs="Tahoma"/>
      <w:sz w:val="16"/>
      <w:szCs w:val="16"/>
      <w:lang w:val="en-GB"/>
    </w:rPr>
  </w:style>
  <w:style w:type="paragraph" w:styleId="Footer">
    <w:name w:val="footer"/>
    <w:basedOn w:val="Normal"/>
    <w:link w:val="FooterChar"/>
    <w:uiPriority w:val="99"/>
    <w:unhideWhenUsed/>
    <w:rsid w:val="00E05C92"/>
    <w:pPr>
      <w:spacing w:after="0" w:line="240" w:lineRule="auto"/>
    </w:pPr>
    <w:rPr>
      <w:rFonts w:ascii="Calibri" w:hAnsi="Calibri" w:cs="Times New Roman"/>
      <w:lang w:val="en-US"/>
    </w:rPr>
  </w:style>
  <w:style w:type="character" w:customStyle="1" w:styleId="FooterChar">
    <w:name w:val="Footer Char"/>
    <w:basedOn w:val="DefaultParagraphFont"/>
    <w:link w:val="Footer"/>
    <w:uiPriority w:val="99"/>
    <w:rsid w:val="00E05C92"/>
    <w:rPr>
      <w:rFonts w:ascii="Calibri" w:hAnsi="Calibri" w:cs="Times New Roman"/>
    </w:rPr>
  </w:style>
  <w:style w:type="character" w:customStyle="1" w:styleId="ListParagraphChar">
    <w:name w:val="List Paragraph Char"/>
    <w:aliases w:val="FooterText Char,Bullet List Char,List Paragraph1 Char,numbered Char,Paragraphe de liste1 Char,Bulletr List Paragraph Char,列出段落 Char,列出段落1 Char,Listeafsnit1 Char,Parágrafo da Lista1 Char,List Paragraph2 Char,List Paragraph21 Char"/>
    <w:basedOn w:val="DefaultParagraphFont"/>
    <w:link w:val="ListParagraph"/>
    <w:uiPriority w:val="34"/>
    <w:locked/>
    <w:rsid w:val="00E05C92"/>
    <w:rPr>
      <w:lang w:val="en-GB"/>
    </w:rPr>
  </w:style>
  <w:style w:type="character" w:styleId="Strong">
    <w:name w:val="Strong"/>
    <w:basedOn w:val="DefaultParagraphFont"/>
    <w:uiPriority w:val="22"/>
    <w:qFormat/>
    <w:rsid w:val="00E05C92"/>
    <w:rPr>
      <w:b/>
      <w:bCs/>
    </w:rPr>
  </w:style>
  <w:style w:type="paragraph" w:styleId="FootnoteText">
    <w:name w:val="footnote text"/>
    <w:basedOn w:val="Normal"/>
    <w:link w:val="FootnoteTextChar"/>
    <w:uiPriority w:val="99"/>
    <w:semiHidden/>
    <w:unhideWhenUsed/>
    <w:rsid w:val="00FB48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813"/>
    <w:rPr>
      <w:sz w:val="20"/>
      <w:szCs w:val="20"/>
      <w:lang w:val="en-GB"/>
    </w:rPr>
  </w:style>
  <w:style w:type="character" w:styleId="FootnoteReference">
    <w:name w:val="footnote reference"/>
    <w:basedOn w:val="DefaultParagraphFont"/>
    <w:uiPriority w:val="99"/>
    <w:semiHidden/>
    <w:unhideWhenUsed/>
    <w:rsid w:val="00FB4813"/>
    <w:rPr>
      <w:vertAlign w:val="superscript"/>
    </w:rPr>
  </w:style>
  <w:style w:type="character" w:customStyle="1" w:styleId="A7">
    <w:name w:val="A7"/>
    <w:uiPriority w:val="99"/>
    <w:rsid w:val="00807F36"/>
    <w:rPr>
      <w:rFonts w:cs="Futura Std Light"/>
      <w:color w:val="000000"/>
    </w:rPr>
  </w:style>
  <w:style w:type="character" w:customStyle="1" w:styleId="Heading3Char">
    <w:name w:val="Heading 3 Char"/>
    <w:basedOn w:val="DefaultParagraphFont"/>
    <w:link w:val="Heading3"/>
    <w:uiPriority w:val="9"/>
    <w:rsid w:val="008C2442"/>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8C24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C2442"/>
  </w:style>
  <w:style w:type="character" w:styleId="Hyperlink">
    <w:name w:val="Hyperlink"/>
    <w:basedOn w:val="DefaultParagraphFont"/>
    <w:uiPriority w:val="99"/>
    <w:unhideWhenUsed/>
    <w:rsid w:val="008C2442"/>
    <w:rPr>
      <w:color w:val="0000FF"/>
      <w:u w:val="single"/>
    </w:rPr>
  </w:style>
  <w:style w:type="paragraph" w:styleId="Header">
    <w:name w:val="header"/>
    <w:basedOn w:val="Normal"/>
    <w:link w:val="HeaderChar"/>
    <w:uiPriority w:val="99"/>
    <w:unhideWhenUsed/>
    <w:rsid w:val="007C7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22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992829">
      <w:bodyDiv w:val="1"/>
      <w:marLeft w:val="0"/>
      <w:marRight w:val="0"/>
      <w:marTop w:val="0"/>
      <w:marBottom w:val="0"/>
      <w:divBdr>
        <w:top w:val="none" w:sz="0" w:space="0" w:color="auto"/>
        <w:left w:val="none" w:sz="0" w:space="0" w:color="auto"/>
        <w:bottom w:val="none" w:sz="0" w:space="0" w:color="auto"/>
        <w:right w:val="none" w:sz="0" w:space="0" w:color="auto"/>
      </w:divBdr>
    </w:div>
    <w:div w:id="890119109">
      <w:bodyDiv w:val="1"/>
      <w:marLeft w:val="0"/>
      <w:marRight w:val="0"/>
      <w:marTop w:val="0"/>
      <w:marBottom w:val="0"/>
      <w:divBdr>
        <w:top w:val="none" w:sz="0" w:space="0" w:color="auto"/>
        <w:left w:val="none" w:sz="0" w:space="0" w:color="auto"/>
        <w:bottom w:val="none" w:sz="0" w:space="0" w:color="auto"/>
        <w:right w:val="none" w:sz="0" w:space="0" w:color="auto"/>
      </w:divBdr>
    </w:div>
    <w:div w:id="168100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hell.com/business-customers/lubricants-for-business/news-and-media-releases/2016/shell-indonesia-lubes-plant-producing-marine-lubricants/_jcr_content/par/textimage_1448685973.disclaimer.html/aHR0cDovL3d3dy5zZWMuZ292Lw/g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hell.com/business-customers/lubricants-for-business/news-and-media-releases/2016/shell-indonesia-lubes-plant-producing-marine-lubricants/_jcr_content/par/textimage_1448685973.disclaimer.html/aHR0cDovL3d3dy5zZWMuZ292Lw/go.html"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hell.com/investors.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hell.com/"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16605-908D-47E1-A519-3D2EF7345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2431</Words>
  <Characters>13861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Shell</Company>
  <LinksUpToDate>false</LinksUpToDate>
  <CharactersWithSpaces>16260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Desai, Mallika SEPL-CXD/B</dc:creator>
  <cp:lastModifiedBy>Desai, Mallika SEPL-CXD/B</cp:lastModifiedBy>
  <cp:revision>3</cp:revision>
  <dcterms:created xsi:type="dcterms:W3CDTF">2016-11-21T10:36:00Z</dcterms:created>
  <dcterms:modified xsi:type="dcterms:W3CDTF">2016-11-21T10:37:00Z</dcterms:modified>
</cp:coreProperties>
</file>