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80088B" w14:textId="77777777" w:rsidR="00870B12" w:rsidRDefault="001C32EC" w:rsidP="00870B12">
      <w:pPr>
        <w:spacing w:line="360" w:lineRule="auto"/>
        <w:contextualSpacing/>
      </w:pPr>
      <w:r>
        <w:t>FOR IMMEDIATE</w:t>
      </w:r>
      <w:r w:rsidR="00870B12">
        <w:t xml:space="preserve"> RELEASE</w:t>
      </w:r>
    </w:p>
    <w:p w14:paraId="2FD483C1" w14:textId="77777777" w:rsidR="00870B12" w:rsidRDefault="00870B12" w:rsidP="00870B12">
      <w:pPr>
        <w:spacing w:line="360" w:lineRule="auto"/>
        <w:contextualSpacing/>
      </w:pPr>
    </w:p>
    <w:p w14:paraId="06CF52FE" w14:textId="77777777" w:rsidR="00870B12" w:rsidRDefault="00870B12" w:rsidP="00870B12">
      <w:pPr>
        <w:spacing w:line="360" w:lineRule="auto"/>
        <w:contextualSpacing/>
        <w:jc w:val="center"/>
      </w:pPr>
      <w:r>
        <w:t>LEUZE CELEBRATES THE ONE MILLIONTH SWITCHING SENSOR OF THE 46B SERIES</w:t>
      </w:r>
    </w:p>
    <w:p w14:paraId="5AAF7F83" w14:textId="77777777" w:rsidR="00870B12" w:rsidRDefault="00870B12" w:rsidP="00870B12">
      <w:pPr>
        <w:spacing w:line="360" w:lineRule="auto"/>
        <w:contextualSpacing/>
        <w:jc w:val="center"/>
      </w:pPr>
      <w:bookmarkStart w:id="0" w:name="_GoBack"/>
    </w:p>
    <w:bookmarkEnd w:id="0"/>
    <w:p w14:paraId="19BBA8FF" w14:textId="77777777" w:rsidR="00870B12" w:rsidRDefault="00870B12" w:rsidP="00870B12">
      <w:pPr>
        <w:spacing w:line="360" w:lineRule="auto"/>
        <w:contextualSpacing/>
      </w:pPr>
      <w:r>
        <w:t xml:space="preserve">Since its market launch in 2005, the Leuze 46B series generation of sensors has set new standards in optical sensors. Significantly, the one millionth switching sensor of the 46B series was manufactured at the end of 2016. </w:t>
      </w:r>
    </w:p>
    <w:p w14:paraId="4F4F0166" w14:textId="77777777" w:rsidR="00870B12" w:rsidRDefault="00870B12" w:rsidP="00870B12">
      <w:pPr>
        <w:spacing w:line="360" w:lineRule="auto"/>
        <w:contextualSpacing/>
      </w:pPr>
    </w:p>
    <w:p w14:paraId="24F579D4" w14:textId="77777777" w:rsidR="00870B12" w:rsidRDefault="00870B12" w:rsidP="00870B12">
      <w:pPr>
        <w:spacing w:line="360" w:lineRule="auto"/>
        <w:contextualSpacing/>
      </w:pPr>
      <w:r>
        <w:t xml:space="preserve">Countapulse Controls is the official southern African distributor for Leuze electronic’s range of sensing solution. Gerry Bryant, managing director at the company says that these state-of-the-art sensors are manufactured primarily at Leuze’s headquarters in Owen/Teck, Germany. </w:t>
      </w:r>
    </w:p>
    <w:p w14:paraId="784F7056" w14:textId="77777777" w:rsidR="00870B12" w:rsidRDefault="00870B12" w:rsidP="00870B12">
      <w:pPr>
        <w:spacing w:line="360" w:lineRule="auto"/>
        <w:contextualSpacing/>
      </w:pPr>
    </w:p>
    <w:p w14:paraId="1A958789" w14:textId="77777777" w:rsidR="00870B12" w:rsidRDefault="00870B12" w:rsidP="00870B12">
      <w:pPr>
        <w:spacing w:line="360" w:lineRule="auto"/>
        <w:contextualSpacing/>
      </w:pPr>
      <w:r>
        <w:t xml:space="preserve">Production takes place in </w:t>
      </w:r>
      <w:r w:rsidR="001C32EC">
        <w:t xml:space="preserve">a </w:t>
      </w:r>
      <w:r>
        <w:t xml:space="preserve">three-shift operation on multiple production lines, and many of the production steps are handwork. Bryant says that </w:t>
      </w:r>
      <w:r w:rsidR="001C32EC">
        <w:t xml:space="preserve">with </w:t>
      </w:r>
      <w:r>
        <w:t xml:space="preserve">their high performance reserves and large ranges, the Leuze 46 series sensors are ideal for use in the wood-processing industry, in the manufacture of special-purpose machinery and in conveyor and storage systems. </w:t>
      </w:r>
    </w:p>
    <w:p w14:paraId="757D42A5" w14:textId="77777777" w:rsidR="00870B12" w:rsidRDefault="00870B12" w:rsidP="00870B12">
      <w:pPr>
        <w:spacing w:line="360" w:lineRule="auto"/>
        <w:contextualSpacing/>
      </w:pPr>
    </w:p>
    <w:p w14:paraId="6172B6C4" w14:textId="77777777" w:rsidR="00870B12" w:rsidRDefault="00870B12" w:rsidP="00870B12">
      <w:pPr>
        <w:spacing w:line="360" w:lineRule="auto"/>
        <w:contextualSpacing/>
      </w:pPr>
      <w:r>
        <w:t>The highly visible, bright light spot and the reliable detection of stretch-wrapped objects by the Leuze 46 series sensors reduces life cycle costs considerably. The sensors offer protection to IP 67 and IP 69K ratings as well as ECOLAB c</w:t>
      </w:r>
      <w:r w:rsidR="001C32EC">
        <w:t xml:space="preserve">ertification. This ensures </w:t>
      </w:r>
      <w:r>
        <w:t xml:space="preserve">the sensors achieve long service lives in spite of the harsh conditions often encountered in the packaging industry. </w:t>
      </w:r>
    </w:p>
    <w:p w14:paraId="08DA5CBE" w14:textId="77777777" w:rsidR="00870B12" w:rsidRDefault="00870B12" w:rsidP="00870B12">
      <w:pPr>
        <w:spacing w:line="360" w:lineRule="auto"/>
        <w:contextualSpacing/>
      </w:pPr>
    </w:p>
    <w:p w14:paraId="3C2488D7" w14:textId="77777777" w:rsidR="00870B12" w:rsidRDefault="00870B12" w:rsidP="00870B12">
      <w:pPr>
        <w:spacing w:line="360" w:lineRule="auto"/>
        <w:contextualSpacing/>
      </w:pPr>
      <w:r>
        <w:t xml:space="preserve">The sensors in the Leuze 46 series are available in various models; as throughbeam and reflection options; with and without background suppression as well as in many application-specific designs. </w:t>
      </w:r>
    </w:p>
    <w:p w14:paraId="60A27333" w14:textId="77777777" w:rsidR="00870B12" w:rsidRDefault="00870B12" w:rsidP="00870B12">
      <w:pPr>
        <w:spacing w:line="360" w:lineRule="auto"/>
        <w:contextualSpacing/>
      </w:pPr>
    </w:p>
    <w:p w14:paraId="532A5639" w14:textId="77777777" w:rsidR="004844E8" w:rsidRDefault="00870B12" w:rsidP="00870B12">
      <w:pPr>
        <w:spacing w:line="360" w:lineRule="auto"/>
        <w:contextualSpacing/>
      </w:pPr>
      <w:r>
        <w:t>The latest extension in this standard series, the Leuze SR46C, offers additional functional reliability through a wide light-band. Due to the improved performance data and enormous function reserve, the new generation models are also suitable for demanding tasks in nearly all industries</w:t>
      </w:r>
    </w:p>
    <w:p w14:paraId="1A3ABBB9" w14:textId="77777777" w:rsidR="00870B12" w:rsidRDefault="00870B12" w:rsidP="00870B12">
      <w:pPr>
        <w:spacing w:after="160" w:line="360" w:lineRule="auto"/>
        <w:contextualSpacing/>
        <w:rPr>
          <w:bCs/>
          <w:lang w:val="en-US"/>
        </w:rPr>
      </w:pPr>
    </w:p>
    <w:p w14:paraId="5A407B14" w14:textId="77777777" w:rsidR="00870B12" w:rsidRDefault="00870B12" w:rsidP="00870B12">
      <w:pPr>
        <w:spacing w:after="160" w:line="360" w:lineRule="auto"/>
        <w:contextualSpacing/>
        <w:rPr>
          <w:bCs/>
          <w:lang w:val="en-US"/>
        </w:rPr>
      </w:pPr>
      <w:r>
        <w:rPr>
          <w:bCs/>
          <w:lang w:val="en-US"/>
        </w:rPr>
        <w:t>Countapulse Controls offers access to technical support and information, as well as to its comprehensive range of sensing, measurement, counting, switching, monitoring and positioning instrumentation. Customer support is available 24/7 through its technical advisory service hotline.</w:t>
      </w:r>
    </w:p>
    <w:p w14:paraId="76BE840E" w14:textId="77777777" w:rsidR="001C32EC" w:rsidRDefault="001C32EC" w:rsidP="00870B12">
      <w:pPr>
        <w:spacing w:after="160" w:line="360" w:lineRule="auto"/>
        <w:contextualSpacing/>
        <w:rPr>
          <w:bCs/>
          <w:lang w:val="en-US"/>
        </w:rPr>
      </w:pPr>
    </w:p>
    <w:p w14:paraId="05DD0C78" w14:textId="77777777" w:rsidR="00870B12" w:rsidRDefault="001C32EC" w:rsidP="00870B12">
      <w:pPr>
        <w:spacing w:line="360" w:lineRule="auto"/>
        <w:contextualSpacing/>
      </w:pPr>
      <w:r w:rsidRPr="001C32EC">
        <w:lastRenderedPageBreak/>
        <w:t>ONE MILLIONTH PIC 01 : High performance reserves and large ranges make the Leuze 46 series sensors ideal for use in conveyor and storage systems.</w:t>
      </w:r>
    </w:p>
    <w:p w14:paraId="0C3402FB" w14:textId="77777777" w:rsidR="001C32EC" w:rsidRDefault="001C32EC" w:rsidP="00870B12">
      <w:pPr>
        <w:spacing w:line="360" w:lineRule="auto"/>
        <w:contextualSpacing/>
      </w:pPr>
    </w:p>
    <w:p w14:paraId="4263112E" w14:textId="77777777" w:rsidR="00870B12" w:rsidRDefault="00870B12" w:rsidP="00870B12">
      <w:pPr>
        <w:spacing w:line="360" w:lineRule="auto"/>
        <w:contextualSpacing/>
      </w:pPr>
      <w:r>
        <w:t xml:space="preserve">ENDS … DECEMBER 2016 </w:t>
      </w:r>
    </w:p>
    <w:p w14:paraId="6D96DBD0" w14:textId="77777777" w:rsidR="001C32EC" w:rsidRDefault="001C32EC" w:rsidP="001C32EC">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4F7BAD0D" w14:textId="77777777" w:rsidR="001C32EC" w:rsidRDefault="001C32EC" w:rsidP="001C32E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56AABA8A" w14:textId="77777777" w:rsidR="001C32EC" w:rsidRDefault="001C32EC" w:rsidP="001C32E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6EC332C5" w14:textId="77777777" w:rsidR="001C32EC" w:rsidRDefault="001C32EC" w:rsidP="001C32E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517FAC52" w14:textId="77777777" w:rsidR="001C32EC" w:rsidRPr="00045942" w:rsidRDefault="001C32EC" w:rsidP="001C32EC">
      <w:pPr>
        <w:contextualSpacing/>
        <w:rPr>
          <w:rFonts w:ascii="Calibri" w:hAnsi="Calibri" w:cs="Tahoma"/>
        </w:rPr>
      </w:pPr>
    </w:p>
    <w:p w14:paraId="2A02B044" w14:textId="77777777" w:rsidR="001C32EC" w:rsidRPr="00045942" w:rsidRDefault="001C32EC" w:rsidP="001C32EC">
      <w:pPr>
        <w:contextualSpacing/>
        <w:rPr>
          <w:rFonts w:ascii="Calibri" w:hAnsi="Calibri" w:cs="Tahoma"/>
        </w:rPr>
      </w:pPr>
      <w:r w:rsidRPr="00045942">
        <w:rPr>
          <w:rFonts w:ascii="Calibri" w:hAnsi="Calibri" w:cs="Tahoma"/>
        </w:rPr>
        <w:t>FOR</w:t>
      </w: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w:t>
      </w:r>
      <w:r w:rsidRPr="00045942">
        <w:rPr>
          <w:rFonts w:ascii="Calibri" w:hAnsi="Calibri" w:cs="Tahoma"/>
        </w:rPr>
        <w:tab/>
        <w:t>GERRY BRYANT</w:t>
      </w:r>
    </w:p>
    <w:p w14:paraId="4430D873" w14:textId="77777777" w:rsidR="001C32EC" w:rsidRPr="00045942" w:rsidRDefault="001C32EC" w:rsidP="001C32EC">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COUNTAPULSE CONTROLS (PTY) LTD</w:t>
      </w:r>
    </w:p>
    <w:p w14:paraId="20EC9303" w14:textId="77777777" w:rsidR="001C32EC" w:rsidRDefault="001C32EC" w:rsidP="001C32EC">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TELEPHONE : +27 011 615 7556</w:t>
      </w:r>
    </w:p>
    <w:p w14:paraId="2ED0AEC3" w14:textId="77777777" w:rsidR="001C32EC" w:rsidRPr="00045942" w:rsidRDefault="001C32EC" w:rsidP="001C32EC">
      <w:pPr>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E-MAIL: bryant@countapulse.co.za</w:t>
      </w:r>
    </w:p>
    <w:p w14:paraId="16CD2C0F" w14:textId="77777777" w:rsidR="001C32EC" w:rsidRPr="00045942" w:rsidRDefault="001C32EC" w:rsidP="001C32EC">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r>
      <w:r>
        <w:rPr>
          <w:rFonts w:ascii="Calibri" w:hAnsi="Calibri" w:cs="Tahoma"/>
        </w:rPr>
        <w:t xml:space="preserve">WEBSITE: </w:t>
      </w:r>
      <w:r w:rsidRPr="00045942">
        <w:rPr>
          <w:rFonts w:ascii="Calibri" w:hAnsi="Calibri" w:cs="Tahoma"/>
        </w:rPr>
        <w:t>www.countapulse.co.za</w:t>
      </w:r>
    </w:p>
    <w:p w14:paraId="581FFE49" w14:textId="77777777" w:rsidR="001C32EC" w:rsidRPr="00045942" w:rsidRDefault="001C32EC" w:rsidP="001C32EC">
      <w:pPr>
        <w:contextualSpacing/>
        <w:rPr>
          <w:rFonts w:ascii="Calibri" w:hAnsi="Calibri" w:cs="Tahoma"/>
        </w:rPr>
      </w:pPr>
    </w:p>
    <w:p w14:paraId="5E6B1142" w14:textId="77777777" w:rsidR="001C32EC" w:rsidRDefault="001C32EC" w:rsidP="00870B12">
      <w:pPr>
        <w:spacing w:line="360" w:lineRule="auto"/>
        <w:contextualSpacing/>
      </w:pPr>
    </w:p>
    <w:sectPr w:rsidR="001C32E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0A9C7" w14:textId="77777777" w:rsidR="00615E75" w:rsidRDefault="00615E75" w:rsidP="00870B12">
      <w:pPr>
        <w:spacing w:after="0" w:line="240" w:lineRule="auto"/>
      </w:pPr>
      <w:r>
        <w:separator/>
      </w:r>
    </w:p>
  </w:endnote>
  <w:endnote w:type="continuationSeparator" w:id="0">
    <w:p w14:paraId="4A2AF4F5" w14:textId="77777777" w:rsidR="00615E75" w:rsidRDefault="00615E75" w:rsidP="00870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5873640"/>
      <w:docPartObj>
        <w:docPartGallery w:val="Page Numbers (Bottom of Page)"/>
        <w:docPartUnique/>
      </w:docPartObj>
    </w:sdtPr>
    <w:sdtEndPr>
      <w:rPr>
        <w:noProof/>
      </w:rPr>
    </w:sdtEndPr>
    <w:sdtContent>
      <w:p w14:paraId="5FEAFA6A" w14:textId="77777777" w:rsidR="00870B12" w:rsidRDefault="00870B12">
        <w:pPr>
          <w:pStyle w:val="Footer"/>
          <w:jc w:val="right"/>
        </w:pPr>
        <w:r>
          <w:fldChar w:fldCharType="begin"/>
        </w:r>
        <w:r>
          <w:instrText xml:space="preserve"> PAGE   \* MERGEFORMAT </w:instrText>
        </w:r>
        <w:r>
          <w:fldChar w:fldCharType="separate"/>
        </w:r>
        <w:r w:rsidR="004213FB">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13B8EF" w14:textId="77777777" w:rsidR="00615E75" w:rsidRDefault="00615E75" w:rsidP="00870B12">
      <w:pPr>
        <w:spacing w:after="0" w:line="240" w:lineRule="auto"/>
      </w:pPr>
      <w:r>
        <w:separator/>
      </w:r>
    </w:p>
  </w:footnote>
  <w:footnote w:type="continuationSeparator" w:id="0">
    <w:p w14:paraId="5751983D" w14:textId="77777777" w:rsidR="00615E75" w:rsidRDefault="00615E75" w:rsidP="00870B1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BE774" w14:textId="77777777" w:rsidR="00870B12" w:rsidRDefault="00870B12" w:rsidP="00870B12">
    <w:pPr>
      <w:pStyle w:val="Header"/>
      <w:jc w:val="right"/>
    </w:pPr>
    <w:r>
      <w:t>one millionth switching sensor (46B)</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5BD"/>
    <w:rsid w:val="001C32EC"/>
    <w:rsid w:val="002F619D"/>
    <w:rsid w:val="004213FB"/>
    <w:rsid w:val="004844E8"/>
    <w:rsid w:val="00615E75"/>
    <w:rsid w:val="00870B12"/>
    <w:rsid w:val="00940591"/>
    <w:rsid w:val="00CC140F"/>
    <w:rsid w:val="00D75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D985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B12"/>
    <w:rPr>
      <w:lang w:val="en-ZA"/>
    </w:rPr>
  </w:style>
  <w:style w:type="paragraph" w:styleId="Footer">
    <w:name w:val="footer"/>
    <w:basedOn w:val="Normal"/>
    <w:link w:val="FooterChar"/>
    <w:uiPriority w:val="99"/>
    <w:unhideWhenUsed/>
    <w:rsid w:val="00870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B12"/>
    <w:rPr>
      <w:lang w:val="en-ZA"/>
    </w:rPr>
  </w:style>
  <w:style w:type="paragraph" w:styleId="BalloonText">
    <w:name w:val="Balloon Text"/>
    <w:basedOn w:val="Normal"/>
    <w:link w:val="BalloonTextChar"/>
    <w:uiPriority w:val="99"/>
    <w:semiHidden/>
    <w:unhideWhenUsed/>
    <w:rsid w:val="00870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B12"/>
    <w:rPr>
      <w:rFonts w:ascii="Tahoma" w:hAnsi="Tahoma" w:cs="Tahoma"/>
      <w:sz w:val="16"/>
      <w:szCs w:val="16"/>
      <w:lang w:val="en-ZA"/>
    </w:rPr>
  </w:style>
  <w:style w:type="character" w:styleId="Hyperlink">
    <w:name w:val="Hyperlink"/>
    <w:rsid w:val="001C32EC"/>
    <w:rPr>
      <w:color w:val="0000FF"/>
      <w:u w:val="single"/>
    </w:rPr>
  </w:style>
  <w:style w:type="paragraph" w:styleId="PlainText">
    <w:name w:val="Plain Text"/>
    <w:basedOn w:val="Normal"/>
    <w:link w:val="PlainTextChar"/>
    <w:semiHidden/>
    <w:unhideWhenUsed/>
    <w:rsid w:val="001C32EC"/>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1C32EC"/>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393</Words>
  <Characters>2243</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2016-12-07T06:07:00Z</cp:lastPrinted>
  <dcterms:created xsi:type="dcterms:W3CDTF">2016-12-12T09:30:00Z</dcterms:created>
  <dcterms:modified xsi:type="dcterms:W3CDTF">2016-12-12T09:30:00Z</dcterms:modified>
</cp:coreProperties>
</file>