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0B032" w14:textId="77777777" w:rsidR="001761F1" w:rsidRPr="002E191A" w:rsidRDefault="001761F1" w:rsidP="001761F1">
      <w:pPr>
        <w:spacing w:line="276" w:lineRule="auto"/>
        <w:rPr>
          <w:color w:val="000000" w:themeColor="text1"/>
          <w:sz w:val="20"/>
          <w:szCs w:val="20"/>
        </w:rPr>
      </w:pPr>
      <w:bookmarkStart w:id="0" w:name="_GoBack"/>
      <w:bookmarkEnd w:id="0"/>
      <w:r w:rsidRPr="002E191A">
        <w:rPr>
          <w:color w:val="000000" w:themeColor="text1"/>
          <w:sz w:val="20"/>
          <w:szCs w:val="20"/>
        </w:rPr>
        <w:t>MEDIA RELEASE FROM GROWTHPOINT PROPERTIES</w:t>
      </w:r>
    </w:p>
    <w:p w14:paraId="24843247" w14:textId="77777777" w:rsidR="001761F1" w:rsidRPr="002E191A" w:rsidRDefault="001761F1" w:rsidP="001761F1">
      <w:pPr>
        <w:spacing w:line="276" w:lineRule="auto"/>
        <w:rPr>
          <w:color w:val="000000" w:themeColor="text1"/>
          <w:sz w:val="20"/>
          <w:szCs w:val="20"/>
        </w:rPr>
      </w:pPr>
    </w:p>
    <w:p w14:paraId="7E898589" w14:textId="77777777" w:rsidR="001761F1" w:rsidRDefault="001761F1" w:rsidP="001761F1">
      <w:pPr>
        <w:spacing w:line="276" w:lineRule="auto"/>
        <w:rPr>
          <w:color w:val="000000" w:themeColor="text1"/>
          <w:sz w:val="20"/>
          <w:szCs w:val="20"/>
        </w:rPr>
      </w:pPr>
    </w:p>
    <w:p w14:paraId="7CD4DE5D" w14:textId="77777777" w:rsidR="001761F1" w:rsidRDefault="001761F1" w:rsidP="001761F1">
      <w:pPr>
        <w:spacing w:line="276" w:lineRule="auto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08 </w:t>
      </w:r>
      <w:r w:rsidRPr="002E191A">
        <w:rPr>
          <w:color w:val="000000" w:themeColor="text1"/>
          <w:sz w:val="20"/>
          <w:szCs w:val="20"/>
        </w:rPr>
        <w:t>September 2016</w:t>
      </w:r>
    </w:p>
    <w:p w14:paraId="0D6390E5" w14:textId="77777777" w:rsidR="001761F1" w:rsidRPr="002E191A" w:rsidRDefault="001761F1" w:rsidP="001761F1">
      <w:pPr>
        <w:spacing w:line="276" w:lineRule="auto"/>
        <w:rPr>
          <w:color w:val="000000" w:themeColor="text1"/>
          <w:sz w:val="20"/>
          <w:szCs w:val="20"/>
        </w:rPr>
      </w:pPr>
    </w:p>
    <w:p w14:paraId="3FBA6574" w14:textId="77777777" w:rsidR="001761F1" w:rsidRPr="002E191A" w:rsidRDefault="001761F1" w:rsidP="001761F1">
      <w:pPr>
        <w:spacing w:line="276" w:lineRule="auto"/>
        <w:rPr>
          <w:color w:val="000000" w:themeColor="text1"/>
          <w:sz w:val="20"/>
          <w:szCs w:val="20"/>
        </w:rPr>
      </w:pPr>
    </w:p>
    <w:p w14:paraId="6CD2D8D2" w14:textId="77777777" w:rsidR="00745AC4" w:rsidRPr="002E191A" w:rsidRDefault="00745AC4" w:rsidP="00745AC4">
      <w:pPr>
        <w:spacing w:line="276" w:lineRule="auto"/>
        <w:jc w:val="center"/>
        <w:rPr>
          <w:b/>
          <w:color w:val="000000" w:themeColor="text1"/>
          <w:sz w:val="20"/>
          <w:szCs w:val="20"/>
        </w:rPr>
      </w:pPr>
      <w:r w:rsidRPr="002E191A">
        <w:rPr>
          <w:b/>
          <w:color w:val="000000" w:themeColor="text1"/>
          <w:sz w:val="20"/>
          <w:szCs w:val="20"/>
        </w:rPr>
        <w:t xml:space="preserve">Growthpoint </w:t>
      </w:r>
      <w:r>
        <w:rPr>
          <w:b/>
          <w:color w:val="000000" w:themeColor="text1"/>
          <w:sz w:val="20"/>
          <w:szCs w:val="20"/>
        </w:rPr>
        <w:t>has</w:t>
      </w:r>
      <w:r w:rsidRPr="002E191A">
        <w:rPr>
          <w:b/>
          <w:color w:val="000000" w:themeColor="text1"/>
          <w:sz w:val="20"/>
          <w:szCs w:val="20"/>
        </w:rPr>
        <w:t xml:space="preserve"> SA’s top performing industrial property portfolio </w:t>
      </w:r>
    </w:p>
    <w:p w14:paraId="6FD4EDA4" w14:textId="77777777" w:rsidR="00745AC4" w:rsidRPr="002E191A" w:rsidRDefault="00745AC4" w:rsidP="00745AC4">
      <w:pPr>
        <w:spacing w:line="276" w:lineRule="auto"/>
        <w:jc w:val="center"/>
        <w:rPr>
          <w:b/>
          <w:color w:val="000000" w:themeColor="text1"/>
          <w:sz w:val="20"/>
          <w:szCs w:val="20"/>
        </w:rPr>
      </w:pPr>
    </w:p>
    <w:p w14:paraId="56ADA86F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  <w:r w:rsidRPr="002E191A">
        <w:rPr>
          <w:color w:val="000000" w:themeColor="text1"/>
          <w:sz w:val="20"/>
          <w:szCs w:val="20"/>
        </w:rPr>
        <w:t>Growthpoint Properties’ industrial portfolio delivered the highest returns to investors in its sector for the three years ending December 2015</w:t>
      </w:r>
      <w:r>
        <w:rPr>
          <w:color w:val="000000" w:themeColor="text1"/>
          <w:sz w:val="20"/>
          <w:szCs w:val="20"/>
        </w:rPr>
        <w:t>, as recorded in the MSCI database. It</w:t>
      </w:r>
      <w:r w:rsidRPr="002E191A">
        <w:rPr>
          <w:color w:val="000000" w:themeColor="text1"/>
          <w:sz w:val="20"/>
          <w:szCs w:val="20"/>
        </w:rPr>
        <w:t xml:space="preserve"> was named the top-performing industrial portfolio at the recent MSCI South African Real Estate Investment Conference. </w:t>
      </w:r>
    </w:p>
    <w:p w14:paraId="5F238DE7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7207C01D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  <w:r w:rsidRPr="002E191A">
        <w:rPr>
          <w:color w:val="000000" w:themeColor="text1"/>
          <w:sz w:val="20"/>
          <w:szCs w:val="20"/>
        </w:rPr>
        <w:t xml:space="preserve">The portfolio of industrial properties owned by Growthpoint achieved total returns of 18.9% for the three-year period, significantly outclassing the MSCI benchmark return of 15.5%. </w:t>
      </w:r>
    </w:p>
    <w:p w14:paraId="2E6219A3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047E5ADC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  <w:r w:rsidRPr="002E191A">
        <w:rPr>
          <w:sz w:val="20"/>
          <w:szCs w:val="20"/>
        </w:rPr>
        <w:t xml:space="preserve">As a leading provider of research-based indexes and analytics, </w:t>
      </w:r>
      <w:r w:rsidRPr="002E191A">
        <w:rPr>
          <w:color w:val="000000" w:themeColor="text1"/>
          <w:sz w:val="20"/>
          <w:szCs w:val="20"/>
        </w:rPr>
        <w:t>MSCI’s total return calculations are entirely numeric and based on validated property and financial results in its database – no subjective judgements are made, no qualitative criteria are considered.</w:t>
      </w:r>
    </w:p>
    <w:p w14:paraId="7E7058D3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370C8B9E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With its sector-</w:t>
      </w:r>
      <w:r w:rsidRPr="002E191A">
        <w:rPr>
          <w:color w:val="000000" w:themeColor="text1"/>
          <w:sz w:val="20"/>
          <w:szCs w:val="20"/>
        </w:rPr>
        <w:t>leading returns, Growthpoint won the South Africa</w:t>
      </w:r>
      <w:r>
        <w:rPr>
          <w:color w:val="000000" w:themeColor="text1"/>
          <w:sz w:val="20"/>
          <w:szCs w:val="20"/>
        </w:rPr>
        <w:t>n</w:t>
      </w:r>
      <w:r w:rsidRPr="002E191A">
        <w:rPr>
          <w:color w:val="000000" w:themeColor="text1"/>
          <w:sz w:val="20"/>
          <w:szCs w:val="20"/>
        </w:rPr>
        <w:t xml:space="preserve"> Real Estate Investment Award for the industrial sector.</w:t>
      </w:r>
    </w:p>
    <w:p w14:paraId="7754F4B4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113C8219" w14:textId="77777777" w:rsidR="00745AC4" w:rsidRPr="002E191A" w:rsidRDefault="00745AC4" w:rsidP="00745AC4">
      <w:pPr>
        <w:autoSpaceDE w:val="0"/>
        <w:autoSpaceDN w:val="0"/>
        <w:adjustRightInd w:val="0"/>
        <w:spacing w:line="276" w:lineRule="auto"/>
        <w:jc w:val="both"/>
        <w:rPr>
          <w:rFonts w:cs="Bliss2"/>
          <w:color w:val="000000" w:themeColor="text1"/>
          <w:sz w:val="20"/>
          <w:szCs w:val="20"/>
        </w:rPr>
      </w:pPr>
      <w:r w:rsidRPr="002E191A">
        <w:rPr>
          <w:color w:val="000000"/>
          <w:sz w:val="20"/>
          <w:szCs w:val="20"/>
        </w:rPr>
        <w:t>Engelbert Binedell, Growthpoint Industrial Division Director, comments: “</w:t>
      </w:r>
      <w:r w:rsidRPr="002E191A">
        <w:rPr>
          <w:rFonts w:cs="Bliss2"/>
          <w:color w:val="000000" w:themeColor="text1"/>
          <w:sz w:val="20"/>
          <w:szCs w:val="20"/>
        </w:rPr>
        <w:t xml:space="preserve">Growthpoint has assembled a well-diversified portfolio of industrial properties, making it highly defensive. Its performance is driven </w:t>
      </w:r>
      <w:r>
        <w:rPr>
          <w:rFonts w:cs="Bliss2"/>
          <w:color w:val="000000" w:themeColor="text1"/>
          <w:sz w:val="20"/>
          <w:szCs w:val="20"/>
        </w:rPr>
        <w:t xml:space="preserve">by </w:t>
      </w:r>
      <w:r w:rsidRPr="002E191A">
        <w:rPr>
          <w:rFonts w:cs="Bliss2"/>
          <w:color w:val="000000" w:themeColor="text1"/>
          <w:sz w:val="20"/>
          <w:szCs w:val="20"/>
        </w:rPr>
        <w:t xml:space="preserve">a great team that works hard to develop solid relationships with our clients and the broking community, and collaborate with developers to grow value from the portfolio. In this tough market, </w:t>
      </w:r>
      <w:r>
        <w:rPr>
          <w:rFonts w:cs="Bliss2"/>
          <w:color w:val="000000" w:themeColor="text1"/>
          <w:sz w:val="20"/>
          <w:szCs w:val="20"/>
        </w:rPr>
        <w:t>our</w:t>
      </w:r>
      <w:r w:rsidRPr="002E191A">
        <w:rPr>
          <w:rFonts w:cs="Bliss2"/>
          <w:color w:val="000000" w:themeColor="text1"/>
          <w:sz w:val="20"/>
          <w:szCs w:val="20"/>
        </w:rPr>
        <w:t xml:space="preserve"> relationships, </w:t>
      </w:r>
      <w:r>
        <w:rPr>
          <w:rFonts w:cs="Bliss2"/>
          <w:color w:val="000000" w:themeColor="text1"/>
          <w:sz w:val="20"/>
          <w:szCs w:val="20"/>
        </w:rPr>
        <w:t>flexibility and creative deal</w:t>
      </w:r>
      <w:r w:rsidRPr="002E191A">
        <w:rPr>
          <w:rFonts w:cs="Bliss2"/>
          <w:color w:val="000000" w:themeColor="text1"/>
          <w:sz w:val="20"/>
          <w:szCs w:val="20"/>
        </w:rPr>
        <w:t xml:space="preserve"> making are </w:t>
      </w:r>
      <w:r>
        <w:rPr>
          <w:rFonts w:cs="Bliss2"/>
          <w:color w:val="000000" w:themeColor="text1"/>
          <w:sz w:val="20"/>
          <w:szCs w:val="20"/>
        </w:rPr>
        <w:t xml:space="preserve">all </w:t>
      </w:r>
      <w:r w:rsidRPr="002E191A">
        <w:rPr>
          <w:rFonts w:cs="Bliss2"/>
          <w:color w:val="000000" w:themeColor="text1"/>
          <w:sz w:val="20"/>
          <w:szCs w:val="20"/>
        </w:rPr>
        <w:t>strategic advantages.”</w:t>
      </w:r>
    </w:p>
    <w:p w14:paraId="5957B15A" w14:textId="77777777" w:rsidR="00745AC4" w:rsidRPr="002E191A" w:rsidRDefault="00745AC4" w:rsidP="00745AC4">
      <w:pPr>
        <w:autoSpaceDE w:val="0"/>
        <w:autoSpaceDN w:val="0"/>
        <w:adjustRightInd w:val="0"/>
        <w:spacing w:line="276" w:lineRule="auto"/>
        <w:jc w:val="both"/>
        <w:rPr>
          <w:rFonts w:cs="Bliss2"/>
          <w:color w:val="000000" w:themeColor="text1"/>
          <w:sz w:val="20"/>
          <w:szCs w:val="20"/>
        </w:rPr>
      </w:pPr>
    </w:p>
    <w:p w14:paraId="143BB359" w14:textId="77777777" w:rsidR="00745AC4" w:rsidRDefault="00745AC4" w:rsidP="00745AC4">
      <w:pPr>
        <w:autoSpaceDE w:val="0"/>
        <w:autoSpaceDN w:val="0"/>
        <w:adjustRightInd w:val="0"/>
        <w:spacing w:line="276" w:lineRule="auto"/>
        <w:jc w:val="both"/>
        <w:rPr>
          <w:rFonts w:cs="Bliss2"/>
          <w:color w:val="000000" w:themeColor="text1"/>
          <w:sz w:val="20"/>
          <w:szCs w:val="20"/>
        </w:rPr>
      </w:pPr>
      <w:r w:rsidRPr="002E191A">
        <w:rPr>
          <w:rFonts w:cs="Bliss2"/>
          <w:color w:val="000000" w:themeColor="text1"/>
          <w:sz w:val="20"/>
          <w:szCs w:val="20"/>
        </w:rPr>
        <w:t>Growthpoint is invested in a portfolio of 227 industrial properties in South Africa, valued at R11,bn and covering a whopping 2.3</w:t>
      </w:r>
      <w:r>
        <w:rPr>
          <w:rFonts w:cs="Bliss2"/>
          <w:color w:val="000000" w:themeColor="text1"/>
          <w:sz w:val="20"/>
          <w:szCs w:val="20"/>
        </w:rPr>
        <w:t>m</w:t>
      </w:r>
      <w:r w:rsidRPr="002E191A">
        <w:rPr>
          <w:rFonts w:cs="Bliss2"/>
          <w:color w:val="000000" w:themeColor="text1"/>
          <w:sz w:val="20"/>
          <w:szCs w:val="20"/>
        </w:rPr>
        <w:t xml:space="preserve"> square metres of gross lettable area. The portfolio offers exposure in every significant industrial node in the country.</w:t>
      </w:r>
    </w:p>
    <w:p w14:paraId="515C1527" w14:textId="77777777" w:rsidR="00745AC4" w:rsidRDefault="00745AC4" w:rsidP="00745AC4">
      <w:pPr>
        <w:autoSpaceDE w:val="0"/>
        <w:autoSpaceDN w:val="0"/>
        <w:adjustRightInd w:val="0"/>
        <w:spacing w:line="276" w:lineRule="auto"/>
        <w:jc w:val="both"/>
        <w:rPr>
          <w:rFonts w:cs="Bliss2"/>
          <w:color w:val="000000" w:themeColor="text1"/>
          <w:sz w:val="20"/>
          <w:szCs w:val="20"/>
        </w:rPr>
      </w:pPr>
    </w:p>
    <w:p w14:paraId="54A45F5F" w14:textId="77777777" w:rsidR="00745AC4" w:rsidRPr="002E191A" w:rsidRDefault="00745AC4" w:rsidP="00745AC4">
      <w:pPr>
        <w:autoSpaceDE w:val="0"/>
        <w:autoSpaceDN w:val="0"/>
        <w:adjustRightInd w:val="0"/>
        <w:spacing w:line="276" w:lineRule="auto"/>
        <w:jc w:val="both"/>
        <w:rPr>
          <w:rFonts w:cs="Bliss2"/>
          <w:color w:val="000000" w:themeColor="text1"/>
          <w:sz w:val="20"/>
          <w:szCs w:val="20"/>
        </w:rPr>
      </w:pPr>
      <w:r>
        <w:rPr>
          <w:rFonts w:cs="Bliss2"/>
          <w:color w:val="000000" w:themeColor="text1"/>
          <w:sz w:val="20"/>
          <w:szCs w:val="20"/>
        </w:rPr>
        <w:t xml:space="preserve">Binedell </w:t>
      </w:r>
      <w:r w:rsidRPr="002E191A">
        <w:rPr>
          <w:rFonts w:cs="Bliss2"/>
          <w:color w:val="000000" w:themeColor="text1"/>
          <w:sz w:val="20"/>
          <w:szCs w:val="20"/>
        </w:rPr>
        <w:t xml:space="preserve">adds: “We are driven to create value for all our stakeholders through innovative and </w:t>
      </w:r>
      <w:r>
        <w:rPr>
          <w:rFonts w:cs="Bliss2"/>
          <w:color w:val="000000" w:themeColor="text1"/>
          <w:sz w:val="20"/>
          <w:szCs w:val="20"/>
        </w:rPr>
        <w:t xml:space="preserve">sustainable property solutions. However, it is also </w:t>
      </w:r>
      <w:r w:rsidRPr="002E191A">
        <w:rPr>
          <w:rFonts w:cs="Bliss2"/>
          <w:color w:val="000000" w:themeColor="text1"/>
          <w:sz w:val="20"/>
          <w:szCs w:val="20"/>
        </w:rPr>
        <w:t xml:space="preserve">pleasing to </w:t>
      </w:r>
      <w:r>
        <w:rPr>
          <w:rFonts w:cs="Bliss2"/>
          <w:color w:val="000000" w:themeColor="text1"/>
          <w:sz w:val="20"/>
          <w:szCs w:val="20"/>
        </w:rPr>
        <w:t xml:space="preserve">be </w:t>
      </w:r>
      <w:r w:rsidRPr="002E191A">
        <w:rPr>
          <w:rFonts w:cs="Bliss2"/>
          <w:color w:val="000000" w:themeColor="text1"/>
          <w:sz w:val="20"/>
          <w:szCs w:val="20"/>
        </w:rPr>
        <w:t xml:space="preserve">acknowledged for our performance by a </w:t>
      </w:r>
      <w:r>
        <w:rPr>
          <w:rFonts w:cs="Bliss2"/>
          <w:color w:val="000000" w:themeColor="text1"/>
          <w:sz w:val="20"/>
          <w:szCs w:val="20"/>
        </w:rPr>
        <w:t>respected</w:t>
      </w:r>
      <w:r w:rsidRPr="002E191A">
        <w:rPr>
          <w:rFonts w:cs="Bliss2"/>
          <w:color w:val="000000" w:themeColor="text1"/>
          <w:sz w:val="20"/>
          <w:szCs w:val="20"/>
        </w:rPr>
        <w:t xml:space="preserve"> organisation like MSCI.”</w:t>
      </w:r>
    </w:p>
    <w:p w14:paraId="40EB900F" w14:textId="77777777" w:rsidR="00745AC4" w:rsidRPr="002E191A" w:rsidRDefault="00745AC4" w:rsidP="00745AC4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28027368" w14:textId="77777777" w:rsidR="00745AC4" w:rsidRDefault="00745AC4" w:rsidP="00745AC4">
      <w:pPr>
        <w:spacing w:line="276" w:lineRule="auto"/>
        <w:jc w:val="both"/>
        <w:rPr>
          <w:rFonts w:cstheme="minorHAnsi"/>
          <w:sz w:val="20"/>
          <w:szCs w:val="20"/>
        </w:rPr>
      </w:pPr>
      <w:r w:rsidRPr="002E191A">
        <w:rPr>
          <w:color w:val="000000" w:themeColor="text1"/>
          <w:sz w:val="20"/>
          <w:szCs w:val="20"/>
        </w:rPr>
        <w:t xml:space="preserve">Stan Garrun, Executive Director of MSCI, comments: “This recognition comes down to pure performance </w:t>
      </w:r>
      <w:r w:rsidRPr="002E191A">
        <w:rPr>
          <w:sz w:val="20"/>
          <w:szCs w:val="20"/>
        </w:rPr>
        <w:t xml:space="preserve">and quality of management extracting value through investing in real estate. </w:t>
      </w:r>
      <w:r w:rsidRPr="002E191A">
        <w:rPr>
          <w:color w:val="000000" w:themeColor="text1"/>
          <w:sz w:val="20"/>
          <w:szCs w:val="20"/>
        </w:rPr>
        <w:t>We congratulate Growthpoint. MSCI is proud to recognise consistent top performance of the property funds – listed and unlisted – in our database. In this way</w:t>
      </w:r>
      <w:r>
        <w:rPr>
          <w:color w:val="000000" w:themeColor="text1"/>
          <w:sz w:val="20"/>
          <w:szCs w:val="20"/>
        </w:rPr>
        <w:t>,</w:t>
      </w:r>
      <w:r w:rsidRPr="002E191A">
        <w:rPr>
          <w:color w:val="000000" w:themeColor="text1"/>
          <w:sz w:val="20"/>
          <w:szCs w:val="20"/>
        </w:rPr>
        <w:t xml:space="preserve"> we showcase</w:t>
      </w:r>
      <w:r w:rsidRPr="002E191A">
        <w:rPr>
          <w:rFonts w:cstheme="minorHAnsi"/>
          <w:sz w:val="20"/>
          <w:szCs w:val="20"/>
        </w:rPr>
        <w:t xml:space="preserve"> superior returns and illustrate the fundamental value of investing in commercial property.” </w:t>
      </w:r>
    </w:p>
    <w:p w14:paraId="01121C1A" w14:textId="77777777" w:rsidR="00745AC4" w:rsidRDefault="00745AC4" w:rsidP="00745AC4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ECCB137" w14:textId="77777777" w:rsidR="00745AC4" w:rsidRPr="002E191A" w:rsidRDefault="00745AC4" w:rsidP="00745AC4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MSCI’s database covers 67% of all institutional and professionally managed property in South Africa and about 72% of market capitalisation of the listed property funds on the JSE.</w:t>
      </w:r>
    </w:p>
    <w:p w14:paraId="7DB7656B" w14:textId="77777777" w:rsidR="00745AC4" w:rsidRPr="002E191A" w:rsidRDefault="00745AC4" w:rsidP="00745AC4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7FBAA86D" w14:textId="77777777" w:rsidR="00745AC4" w:rsidRPr="002E191A" w:rsidRDefault="00745AC4" w:rsidP="00745AC4">
      <w:pPr>
        <w:spacing w:line="276" w:lineRule="auto"/>
        <w:jc w:val="both"/>
        <w:rPr>
          <w:color w:val="000000"/>
          <w:sz w:val="20"/>
          <w:szCs w:val="20"/>
        </w:rPr>
      </w:pPr>
      <w:r w:rsidRPr="002E191A">
        <w:rPr>
          <w:color w:val="000000"/>
          <w:sz w:val="20"/>
          <w:szCs w:val="20"/>
        </w:rPr>
        <w:t>Growthpoint is the largest South African primary listed REIT with the vision to be a leading international property company providing space to thrive. It creates value for all its stakeholders through innovative and sustainable property solutions.</w:t>
      </w:r>
    </w:p>
    <w:p w14:paraId="36DC4B12" w14:textId="77777777" w:rsidR="00745AC4" w:rsidRPr="002E191A" w:rsidRDefault="00745AC4" w:rsidP="00745AC4">
      <w:pPr>
        <w:spacing w:line="276" w:lineRule="auto"/>
        <w:jc w:val="both"/>
        <w:rPr>
          <w:color w:val="000000"/>
          <w:sz w:val="20"/>
          <w:szCs w:val="20"/>
        </w:rPr>
      </w:pPr>
    </w:p>
    <w:p w14:paraId="3C38B38D" w14:textId="77777777" w:rsidR="00745AC4" w:rsidRPr="002E191A" w:rsidRDefault="00745AC4" w:rsidP="00745AC4">
      <w:pPr>
        <w:spacing w:line="276" w:lineRule="auto"/>
        <w:jc w:val="both"/>
        <w:rPr>
          <w:color w:val="000000"/>
          <w:sz w:val="20"/>
          <w:szCs w:val="20"/>
        </w:rPr>
      </w:pPr>
      <w:r w:rsidRPr="002E191A">
        <w:rPr>
          <w:color w:val="000000"/>
          <w:sz w:val="20"/>
          <w:szCs w:val="20"/>
        </w:rPr>
        <w:t>The 35</w:t>
      </w:r>
      <w:r w:rsidRPr="002E191A">
        <w:rPr>
          <w:color w:val="000000"/>
          <w:sz w:val="20"/>
          <w:szCs w:val="20"/>
          <w:vertAlign w:val="superscript"/>
        </w:rPr>
        <w:t>th</w:t>
      </w:r>
      <w:r w:rsidRPr="002E191A">
        <w:rPr>
          <w:color w:val="000000"/>
          <w:sz w:val="20"/>
          <w:szCs w:val="20"/>
        </w:rPr>
        <w:t xml:space="preserve"> largest company on the JSE, Growthpoint is a Top 5 constituent of the FTSE EPRA/NAREIT Emerging Index and has been included in the FTSE/JSE Responsible Investment Index for seven years running. It is the most liquid and tradable way to own commercial property in South Africa. </w:t>
      </w:r>
    </w:p>
    <w:p w14:paraId="664D0309" w14:textId="77777777" w:rsidR="00745AC4" w:rsidRPr="002E191A" w:rsidRDefault="00745AC4" w:rsidP="00745AC4">
      <w:pPr>
        <w:spacing w:line="276" w:lineRule="auto"/>
        <w:jc w:val="both"/>
        <w:rPr>
          <w:color w:val="000000"/>
          <w:sz w:val="20"/>
          <w:szCs w:val="20"/>
        </w:rPr>
      </w:pPr>
    </w:p>
    <w:p w14:paraId="337A4FCE" w14:textId="77777777" w:rsidR="00745AC4" w:rsidRDefault="00745AC4" w:rsidP="00745AC4">
      <w:pPr>
        <w:spacing w:line="276" w:lineRule="auto"/>
        <w:jc w:val="both"/>
        <w:rPr>
          <w:color w:val="000000"/>
          <w:sz w:val="20"/>
          <w:szCs w:val="20"/>
        </w:rPr>
      </w:pPr>
      <w:r w:rsidRPr="002E191A">
        <w:rPr>
          <w:color w:val="000000"/>
          <w:sz w:val="20"/>
          <w:szCs w:val="20"/>
        </w:rPr>
        <w:t>It owns and manages a diversified portfolio of 526 property assets spanning 6</w:t>
      </w:r>
      <w:r>
        <w:rPr>
          <w:color w:val="000000"/>
          <w:sz w:val="20"/>
          <w:szCs w:val="20"/>
        </w:rPr>
        <w:t>.</w:t>
      </w:r>
      <w:r w:rsidRPr="002E191A">
        <w:rPr>
          <w:color w:val="000000"/>
          <w:sz w:val="20"/>
          <w:szCs w:val="20"/>
        </w:rPr>
        <w:t>8 million square metres. This includes 467 properties in South Africa, 58 properties in Australia through its investment in Growthpoint Properties A</w:t>
      </w:r>
      <w:r>
        <w:rPr>
          <w:color w:val="000000"/>
          <w:sz w:val="20"/>
          <w:szCs w:val="20"/>
        </w:rPr>
        <w:t>ustralia (GOZ) and a</w:t>
      </w:r>
      <w:r w:rsidRPr="002E191A">
        <w:rPr>
          <w:color w:val="000000"/>
          <w:sz w:val="20"/>
          <w:szCs w:val="20"/>
        </w:rPr>
        <w:t xml:space="preserve"> 50% interest in the properties at V&amp;A Waterfront, Cape Town. </w:t>
      </w:r>
    </w:p>
    <w:p w14:paraId="76545C03" w14:textId="77777777" w:rsidR="00745AC4" w:rsidRDefault="00745AC4" w:rsidP="00745AC4">
      <w:pPr>
        <w:spacing w:line="276" w:lineRule="auto"/>
        <w:jc w:val="both"/>
        <w:rPr>
          <w:color w:val="000000"/>
          <w:sz w:val="20"/>
          <w:szCs w:val="20"/>
        </w:rPr>
      </w:pPr>
    </w:p>
    <w:p w14:paraId="1D5AD88D" w14:textId="77777777" w:rsidR="00745AC4" w:rsidRPr="002E191A" w:rsidRDefault="00745AC4" w:rsidP="00745AC4">
      <w:pPr>
        <w:spacing w:line="276" w:lineRule="auto"/>
        <w:jc w:val="right"/>
        <w:rPr>
          <w:b/>
          <w:color w:val="000000"/>
          <w:sz w:val="20"/>
          <w:szCs w:val="20"/>
        </w:rPr>
      </w:pPr>
      <w:r w:rsidRPr="002E191A">
        <w:rPr>
          <w:b/>
          <w:color w:val="000000"/>
          <w:sz w:val="20"/>
          <w:szCs w:val="20"/>
        </w:rPr>
        <w:t>/ends</w:t>
      </w:r>
    </w:p>
    <w:p w14:paraId="41325DA2" w14:textId="77777777" w:rsidR="00814838" w:rsidRPr="00682510" w:rsidRDefault="00814838" w:rsidP="00814838">
      <w:pPr>
        <w:spacing w:line="276" w:lineRule="auto"/>
        <w:contextualSpacing/>
        <w:jc w:val="right"/>
        <w:rPr>
          <w:b/>
          <w:color w:val="000000" w:themeColor="text1"/>
          <w:sz w:val="20"/>
          <w:szCs w:val="20"/>
        </w:rPr>
      </w:pPr>
    </w:p>
    <w:p w14:paraId="443EE379" w14:textId="77777777" w:rsidR="00814838" w:rsidRPr="00682510" w:rsidRDefault="00814838" w:rsidP="00814838">
      <w:pPr>
        <w:spacing w:line="276" w:lineRule="auto"/>
        <w:contextualSpacing/>
        <w:jc w:val="right"/>
        <w:rPr>
          <w:b/>
          <w:color w:val="000000" w:themeColor="text1"/>
          <w:sz w:val="20"/>
          <w:szCs w:val="20"/>
        </w:rPr>
      </w:pPr>
    </w:p>
    <w:p w14:paraId="3BA967B5" w14:textId="77777777" w:rsidR="00814838" w:rsidRPr="00682510" w:rsidRDefault="00814838" w:rsidP="00814838">
      <w:pPr>
        <w:spacing w:line="276" w:lineRule="auto"/>
        <w:rPr>
          <w:color w:val="000000" w:themeColor="text1"/>
          <w:sz w:val="20"/>
          <w:szCs w:val="20"/>
        </w:rPr>
      </w:pPr>
    </w:p>
    <w:p w14:paraId="6CFC60EB" w14:textId="77777777" w:rsidR="00814838" w:rsidRDefault="00814838" w:rsidP="00814838">
      <w:pPr>
        <w:spacing w:after="160" w:line="276" w:lineRule="auto"/>
        <w:contextualSpacing/>
        <w:rPr>
          <w:rFonts w:asciiTheme="minorHAnsi" w:hAnsiTheme="minorHAnsi"/>
          <w:caps/>
          <w:sz w:val="20"/>
          <w:szCs w:val="20"/>
          <w:lang w:val="en-ZA" w:eastAsia="en-US"/>
        </w:rPr>
      </w:pPr>
      <w:r>
        <w:rPr>
          <w:caps/>
          <w:sz w:val="20"/>
          <w:szCs w:val="20"/>
          <w:lang w:val="en-ZA"/>
        </w:rPr>
        <w:t>Released by:</w:t>
      </w:r>
    </w:p>
    <w:p w14:paraId="291F133B" w14:textId="77777777" w:rsidR="00814838" w:rsidRDefault="00814838" w:rsidP="00814838">
      <w:pPr>
        <w:spacing w:after="160" w:line="276" w:lineRule="auto"/>
        <w:contextualSpacing/>
        <w:rPr>
          <w:color w:val="000000"/>
          <w:sz w:val="20"/>
          <w:szCs w:val="20"/>
          <w:lang w:val="en-ZA"/>
        </w:rPr>
      </w:pPr>
      <w:r>
        <w:rPr>
          <w:color w:val="000000"/>
          <w:sz w:val="20"/>
          <w:szCs w:val="20"/>
          <w:lang w:val="en-ZA"/>
        </w:rPr>
        <w:t>Growthpoint Properties Limited</w:t>
      </w:r>
    </w:p>
    <w:p w14:paraId="28317BA7" w14:textId="77777777" w:rsidR="001761F1" w:rsidRDefault="001761F1" w:rsidP="00814838">
      <w:pPr>
        <w:spacing w:after="160" w:line="276" w:lineRule="auto"/>
        <w:contextualSpacing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Engelbert Binedell</w:t>
      </w:r>
    </w:p>
    <w:p w14:paraId="0D617882" w14:textId="77777777" w:rsidR="001761F1" w:rsidRDefault="001761F1" w:rsidP="00814838">
      <w:pPr>
        <w:spacing w:after="160" w:line="276" w:lineRule="auto"/>
        <w:contextualSpacing/>
        <w:rPr>
          <w:color w:val="000000"/>
          <w:sz w:val="20"/>
          <w:szCs w:val="20"/>
          <w:lang w:val="en-ZA"/>
        </w:rPr>
      </w:pPr>
      <w:r w:rsidRPr="002E191A">
        <w:rPr>
          <w:color w:val="000000"/>
          <w:sz w:val="20"/>
          <w:szCs w:val="20"/>
        </w:rPr>
        <w:t>Industrial Division Director</w:t>
      </w:r>
      <w:r>
        <w:rPr>
          <w:color w:val="000000"/>
          <w:sz w:val="20"/>
          <w:szCs w:val="20"/>
          <w:lang w:val="en-ZA"/>
        </w:rPr>
        <w:t xml:space="preserve"> </w:t>
      </w:r>
    </w:p>
    <w:p w14:paraId="6F58C799" w14:textId="77777777" w:rsidR="00814838" w:rsidRDefault="00C75B15" w:rsidP="00814838">
      <w:pPr>
        <w:spacing w:after="160" w:line="276" w:lineRule="auto"/>
        <w:contextualSpacing/>
        <w:rPr>
          <w:color w:val="000000"/>
          <w:sz w:val="20"/>
          <w:szCs w:val="20"/>
          <w:lang w:val="en-ZA"/>
        </w:rPr>
      </w:pPr>
      <w:hyperlink r:id="rId7" w:history="1">
        <w:r w:rsidR="00814838">
          <w:rPr>
            <w:rStyle w:val="Hyperlink"/>
            <w:sz w:val="20"/>
            <w:szCs w:val="20"/>
          </w:rPr>
          <w:t>www.growthpoint.co.za</w:t>
        </w:r>
      </w:hyperlink>
      <w:r w:rsidR="00814838">
        <w:rPr>
          <w:rStyle w:val="Hyperlink"/>
          <w:sz w:val="20"/>
          <w:szCs w:val="20"/>
        </w:rPr>
        <w:t xml:space="preserve"> </w:t>
      </w:r>
    </w:p>
    <w:p w14:paraId="3BEE3783" w14:textId="77777777" w:rsidR="00814838" w:rsidRDefault="00814838" w:rsidP="00814838">
      <w:pPr>
        <w:spacing w:line="264" w:lineRule="auto"/>
        <w:rPr>
          <w:sz w:val="20"/>
          <w:szCs w:val="20"/>
          <w:lang w:val="en-ZA"/>
        </w:rPr>
      </w:pPr>
    </w:p>
    <w:p w14:paraId="3CD46B0A" w14:textId="77777777" w:rsidR="00814838" w:rsidRDefault="00814838" w:rsidP="00814838">
      <w:pPr>
        <w:spacing w:line="264" w:lineRule="auto"/>
        <w:rPr>
          <w:sz w:val="20"/>
          <w:szCs w:val="20"/>
          <w:lang w:val="en-ZA"/>
        </w:rPr>
      </w:pPr>
    </w:p>
    <w:p w14:paraId="3C1B3F4A" w14:textId="77777777" w:rsidR="00814838" w:rsidRDefault="00814838" w:rsidP="00814838">
      <w:pPr>
        <w:spacing w:line="264" w:lineRule="auto"/>
        <w:rPr>
          <w:sz w:val="20"/>
          <w:szCs w:val="20"/>
          <w:lang w:val="en-ZA"/>
        </w:rPr>
      </w:pPr>
    </w:p>
    <w:p w14:paraId="7C57DFDB" w14:textId="77777777" w:rsidR="001761F1" w:rsidRDefault="001761F1" w:rsidP="00814838">
      <w:pPr>
        <w:spacing w:line="264" w:lineRule="auto"/>
        <w:rPr>
          <w:sz w:val="20"/>
          <w:szCs w:val="20"/>
          <w:lang w:val="en-ZA"/>
        </w:rPr>
      </w:pPr>
    </w:p>
    <w:p w14:paraId="5233DCED" w14:textId="77777777" w:rsidR="00814838" w:rsidRDefault="001761F1" w:rsidP="00814838">
      <w:pPr>
        <w:spacing w:line="276" w:lineRule="auto"/>
        <w:jc w:val="both"/>
        <w:rPr>
          <w:b/>
          <w:color w:val="000000"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  <w:lang w:val="en-US" w:eastAsia="en-US"/>
        </w:rPr>
        <w:drawing>
          <wp:inline distT="0" distB="0" distL="0" distR="0" wp14:anchorId="579FE182" wp14:editId="2B9B2A1E">
            <wp:extent cx="5759450" cy="685649"/>
            <wp:effectExtent l="0" t="0" r="0" b="635"/>
            <wp:docPr id="2" name="Picture 2" descr="cid:image003.jpg@01D209B4.FDE9FF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3.jpg@01D209B4.FDE9FFE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F606B" w14:textId="77777777" w:rsidR="00814838" w:rsidRDefault="00814838" w:rsidP="00814838"/>
    <w:p w14:paraId="2512A710" w14:textId="77777777" w:rsidR="000F23AC" w:rsidRPr="00814838" w:rsidRDefault="000F23AC" w:rsidP="00814838"/>
    <w:sectPr w:rsidR="000F23AC" w:rsidRPr="00814838" w:rsidSect="00E4477B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567" w:left="1418" w:header="39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0F632C" w14:textId="77777777" w:rsidR="00C75B15" w:rsidRDefault="00C75B15">
      <w:r>
        <w:separator/>
      </w:r>
    </w:p>
  </w:endnote>
  <w:endnote w:type="continuationSeparator" w:id="0">
    <w:p w14:paraId="112E0CD1" w14:textId="77777777" w:rsidR="00C75B15" w:rsidRDefault="00C75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Bliss2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3F163" w14:textId="77777777" w:rsidR="006F7465" w:rsidRDefault="006F7465" w:rsidP="00B02C4C">
    <w:pPr>
      <w:pStyle w:val="Footer"/>
    </w:pPr>
  </w:p>
  <w:p w14:paraId="10302CD9" w14:textId="77777777" w:rsidR="005E6CE6" w:rsidRDefault="005E6CE6" w:rsidP="00B02C4C">
    <w:pPr>
      <w:pStyle w:val="Footer"/>
    </w:pPr>
    <w:r w:rsidRPr="005E6CE6">
      <w:t xml:space="preserve">Page </w:t>
    </w:r>
    <w:r w:rsidRPr="005E6CE6">
      <w:rPr>
        <w:sz w:val="24"/>
        <w:szCs w:val="24"/>
      </w:rPr>
      <w:fldChar w:fldCharType="begin"/>
    </w:r>
    <w:r w:rsidRPr="005E6CE6">
      <w:instrText xml:space="preserve"> PAGE </w:instrText>
    </w:r>
    <w:r w:rsidRPr="005E6CE6">
      <w:rPr>
        <w:sz w:val="24"/>
        <w:szCs w:val="24"/>
      </w:rPr>
      <w:fldChar w:fldCharType="separate"/>
    </w:r>
    <w:r w:rsidR="0010664B">
      <w:rPr>
        <w:noProof/>
      </w:rPr>
      <w:t>2</w:t>
    </w:r>
    <w:r w:rsidRPr="005E6CE6">
      <w:rPr>
        <w:sz w:val="24"/>
        <w:szCs w:val="24"/>
      </w:rPr>
      <w:fldChar w:fldCharType="end"/>
    </w:r>
    <w:r w:rsidRPr="005E6CE6">
      <w:t xml:space="preserve"> of </w:t>
    </w:r>
    <w:r w:rsidRPr="005E6CE6">
      <w:rPr>
        <w:sz w:val="24"/>
        <w:szCs w:val="24"/>
      </w:rPr>
      <w:fldChar w:fldCharType="begin"/>
    </w:r>
    <w:r w:rsidRPr="005E6CE6">
      <w:instrText xml:space="preserve"> NUMPAGES  </w:instrText>
    </w:r>
    <w:r w:rsidRPr="005E6CE6">
      <w:rPr>
        <w:sz w:val="24"/>
        <w:szCs w:val="24"/>
      </w:rPr>
      <w:fldChar w:fldCharType="separate"/>
    </w:r>
    <w:r w:rsidR="0010664B">
      <w:rPr>
        <w:noProof/>
      </w:rPr>
      <w:t>2</w:t>
    </w:r>
    <w:r w:rsidRPr="005E6CE6">
      <w:rPr>
        <w:sz w:val="24"/>
        <w:szCs w:val="24"/>
      </w:rPr>
      <w:fldChar w:fldCharType="end"/>
    </w:r>
  </w:p>
  <w:p w14:paraId="2335380E" w14:textId="77777777" w:rsidR="005E6CE6" w:rsidRDefault="005E6CE6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CB291" w14:textId="77777777" w:rsidR="00D0768F" w:rsidRDefault="00574AC1">
    <w:pPr>
      <w:pStyle w:val="Footer"/>
    </w:pPr>
    <w:r>
      <w:rPr>
        <w:noProof/>
        <w:lang w:val="en-US" w:eastAsia="en-US"/>
      </w:rPr>
      <w:drawing>
        <wp:inline distT="0" distB="0" distL="0" distR="0" wp14:anchorId="04732208" wp14:editId="4FED4ACC">
          <wp:extent cx="7572375" cy="57150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3EFA9B" w14:textId="77777777" w:rsidR="00C75B15" w:rsidRDefault="00C75B15">
      <w:r>
        <w:separator/>
      </w:r>
    </w:p>
  </w:footnote>
  <w:footnote w:type="continuationSeparator" w:id="0">
    <w:p w14:paraId="10F82E9E" w14:textId="77777777" w:rsidR="00C75B15" w:rsidRDefault="00C75B1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023E5" w14:textId="77777777" w:rsidR="00B02C4C" w:rsidRDefault="00B02C4C"/>
  <w:p w14:paraId="0FFDCBA1" w14:textId="77777777" w:rsidR="00B02C4C" w:rsidRDefault="00B02C4C"/>
  <w:p w14:paraId="1679A540" w14:textId="77777777" w:rsidR="00B02C4C" w:rsidRDefault="00B02C4C"/>
  <w:p w14:paraId="53C53FD9" w14:textId="77777777" w:rsidR="00B02C4C" w:rsidRDefault="00574AC1">
    <w:pPr>
      <w:pStyle w:val="Header"/>
    </w:pPr>
    <w:r>
      <w:rPr>
        <w:noProof/>
        <w:lang w:val="en-US" w:eastAsia="en-US"/>
      </w:rPr>
      <w:drawing>
        <wp:inline distT="0" distB="0" distL="0" distR="0" wp14:anchorId="6C5DEDC0" wp14:editId="6A76DF8D">
          <wp:extent cx="7572375" cy="88582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F3921" w14:textId="77777777" w:rsidR="00163877" w:rsidRDefault="0016387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EAA06F" w14:textId="77777777" w:rsidR="009F6A58" w:rsidRDefault="00574AC1">
    <w:pPr>
      <w:pStyle w:val="Header"/>
    </w:pPr>
    <w:r>
      <w:rPr>
        <w:noProof/>
        <w:lang w:val="en-US" w:eastAsia="en-US"/>
      </w:rPr>
      <w:drawing>
        <wp:inline distT="0" distB="0" distL="0" distR="0" wp14:anchorId="6D6B075A" wp14:editId="3E05ED73">
          <wp:extent cx="7572375" cy="136207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19A349" w14:textId="77777777" w:rsidR="00E4477B" w:rsidRDefault="00E4477B">
    <w:pPr>
      <w:pStyle w:val="Header"/>
    </w:pPr>
  </w:p>
  <w:p w14:paraId="2B99DCA5" w14:textId="77777777" w:rsidR="00E4477B" w:rsidRDefault="00E4477B">
    <w:pPr>
      <w:pStyle w:val="Header"/>
    </w:pPr>
  </w:p>
  <w:p w14:paraId="48B27777" w14:textId="77777777" w:rsidR="00E4477B" w:rsidRDefault="00E4477B">
    <w:pPr>
      <w:pStyle w:val="Header"/>
    </w:pPr>
  </w:p>
  <w:p w14:paraId="019DDBB0" w14:textId="77777777" w:rsidR="00E4477B" w:rsidRDefault="00E4477B">
    <w:pPr>
      <w:pStyle w:val="Header"/>
    </w:pPr>
  </w:p>
  <w:p w14:paraId="20019F0B" w14:textId="77777777" w:rsidR="00E4477B" w:rsidRDefault="00E4477B">
    <w:pPr>
      <w:pStyle w:val="Header"/>
    </w:pPr>
  </w:p>
  <w:p w14:paraId="793F33FF" w14:textId="77777777" w:rsidR="00E4477B" w:rsidRDefault="00E4477B">
    <w:pPr>
      <w:pStyle w:val="Header"/>
    </w:pPr>
  </w:p>
  <w:p w14:paraId="08BAC287" w14:textId="77777777" w:rsidR="00E4477B" w:rsidRDefault="00E4477B">
    <w:pPr>
      <w:pStyle w:val="Header"/>
    </w:pPr>
  </w:p>
  <w:p w14:paraId="7FC55ABA" w14:textId="77777777" w:rsidR="00E4477B" w:rsidRDefault="00E4477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77364"/>
    <w:multiLevelType w:val="multilevel"/>
    <w:tmpl w:val="4C14F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3DFD6006"/>
    <w:multiLevelType w:val="multilevel"/>
    <w:tmpl w:val="C89EDC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506334BF"/>
    <w:multiLevelType w:val="multilevel"/>
    <w:tmpl w:val="337ED9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6BB12121"/>
    <w:multiLevelType w:val="multilevel"/>
    <w:tmpl w:val="C89EDC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lreadySaved" w:val="0"/>
  </w:docVars>
  <w:rsids>
    <w:rsidRoot w:val="00574AC1"/>
    <w:rsid w:val="00001B40"/>
    <w:rsid w:val="00061A9B"/>
    <w:rsid w:val="00073D12"/>
    <w:rsid w:val="00087337"/>
    <w:rsid w:val="000A42EA"/>
    <w:rsid w:val="000A6AA8"/>
    <w:rsid w:val="000E6642"/>
    <w:rsid w:val="000F13E1"/>
    <w:rsid w:val="000F23AC"/>
    <w:rsid w:val="0010664B"/>
    <w:rsid w:val="001246DF"/>
    <w:rsid w:val="00163877"/>
    <w:rsid w:val="001761F1"/>
    <w:rsid w:val="001807F2"/>
    <w:rsid w:val="001A2BEA"/>
    <w:rsid w:val="001A3E4A"/>
    <w:rsid w:val="001B1D0B"/>
    <w:rsid w:val="001D2740"/>
    <w:rsid w:val="001D4E74"/>
    <w:rsid w:val="00246D93"/>
    <w:rsid w:val="002A1C24"/>
    <w:rsid w:val="002B4F5C"/>
    <w:rsid w:val="002B52D2"/>
    <w:rsid w:val="003113C2"/>
    <w:rsid w:val="003771C2"/>
    <w:rsid w:val="003B055F"/>
    <w:rsid w:val="003C01E2"/>
    <w:rsid w:val="003F5482"/>
    <w:rsid w:val="003F5D84"/>
    <w:rsid w:val="00443832"/>
    <w:rsid w:val="00453472"/>
    <w:rsid w:val="0045754F"/>
    <w:rsid w:val="004A3DA5"/>
    <w:rsid w:val="004B488C"/>
    <w:rsid w:val="004D0F65"/>
    <w:rsid w:val="0051656C"/>
    <w:rsid w:val="0052087D"/>
    <w:rsid w:val="0052087F"/>
    <w:rsid w:val="0053717D"/>
    <w:rsid w:val="00553AE0"/>
    <w:rsid w:val="00574AC1"/>
    <w:rsid w:val="005A0F9F"/>
    <w:rsid w:val="005E63AC"/>
    <w:rsid w:val="005E6CE6"/>
    <w:rsid w:val="005E714E"/>
    <w:rsid w:val="005F4006"/>
    <w:rsid w:val="006257B9"/>
    <w:rsid w:val="006270AB"/>
    <w:rsid w:val="00654B62"/>
    <w:rsid w:val="00657BCE"/>
    <w:rsid w:val="0067014B"/>
    <w:rsid w:val="00680BA8"/>
    <w:rsid w:val="00681CB6"/>
    <w:rsid w:val="006D69F4"/>
    <w:rsid w:val="006D7FF4"/>
    <w:rsid w:val="006E67D1"/>
    <w:rsid w:val="006F7465"/>
    <w:rsid w:val="00711DD2"/>
    <w:rsid w:val="0073276C"/>
    <w:rsid w:val="00745AC4"/>
    <w:rsid w:val="00780AD3"/>
    <w:rsid w:val="007D219F"/>
    <w:rsid w:val="00807887"/>
    <w:rsid w:val="00811339"/>
    <w:rsid w:val="00814838"/>
    <w:rsid w:val="008540F9"/>
    <w:rsid w:val="00883005"/>
    <w:rsid w:val="008A0A34"/>
    <w:rsid w:val="008A78FF"/>
    <w:rsid w:val="008D4A89"/>
    <w:rsid w:val="00920E96"/>
    <w:rsid w:val="00941156"/>
    <w:rsid w:val="00961812"/>
    <w:rsid w:val="009F6A58"/>
    <w:rsid w:val="00A06AD2"/>
    <w:rsid w:val="00A17486"/>
    <w:rsid w:val="00A26319"/>
    <w:rsid w:val="00A434AF"/>
    <w:rsid w:val="00A8357A"/>
    <w:rsid w:val="00A8464C"/>
    <w:rsid w:val="00AC65FE"/>
    <w:rsid w:val="00AE0DA0"/>
    <w:rsid w:val="00B02C4C"/>
    <w:rsid w:val="00B10500"/>
    <w:rsid w:val="00B11178"/>
    <w:rsid w:val="00B128B9"/>
    <w:rsid w:val="00B931EF"/>
    <w:rsid w:val="00BA676A"/>
    <w:rsid w:val="00BC53F1"/>
    <w:rsid w:val="00C05375"/>
    <w:rsid w:val="00C33576"/>
    <w:rsid w:val="00C53891"/>
    <w:rsid w:val="00C650CE"/>
    <w:rsid w:val="00C75B15"/>
    <w:rsid w:val="00C8688E"/>
    <w:rsid w:val="00CA2CBD"/>
    <w:rsid w:val="00CB45F3"/>
    <w:rsid w:val="00D01D27"/>
    <w:rsid w:val="00D0768F"/>
    <w:rsid w:val="00D31158"/>
    <w:rsid w:val="00D35397"/>
    <w:rsid w:val="00D40D8A"/>
    <w:rsid w:val="00DF25EA"/>
    <w:rsid w:val="00E4477B"/>
    <w:rsid w:val="00EE73FA"/>
    <w:rsid w:val="00F50516"/>
    <w:rsid w:val="00FC0F20"/>
    <w:rsid w:val="00FC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FDF2A0"/>
  <w15:docId w15:val="{ED778B79-C9D6-40AE-B802-33D2048C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8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45754F"/>
    <w:rPr>
      <w:rFonts w:ascii="Trebuchet MS" w:hAnsi="Trebuchet MS"/>
      <w:sz w:val="18"/>
      <w:szCs w:val="22"/>
      <w:lang w:val="en-GB" w:eastAsia="en-GB"/>
    </w:rPr>
  </w:style>
  <w:style w:type="paragraph" w:styleId="Heading1">
    <w:name w:val="heading 1"/>
    <w:basedOn w:val="Normal"/>
    <w:next w:val="Normal"/>
    <w:qFormat/>
    <w:rsid w:val="00941156"/>
    <w:pPr>
      <w:keepNext/>
      <w:spacing w:before="120" w:after="12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941156"/>
    <w:pPr>
      <w:keepNext/>
      <w:spacing w:before="120" w:after="60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qFormat/>
    <w:rsid w:val="00941156"/>
    <w:pPr>
      <w:keepNext/>
      <w:spacing w:before="60" w:after="60"/>
      <w:outlineLvl w:val="2"/>
    </w:pPr>
    <w:rPr>
      <w:rFonts w:cs="Arial"/>
      <w:b/>
      <w:bCs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Ending">
    <w:name w:val="AutoEnding"/>
    <w:basedOn w:val="Normal"/>
    <w:next w:val="Normal"/>
    <w:rsid w:val="00C53891"/>
    <w:rPr>
      <w:szCs w:val="24"/>
      <w:lang w:eastAsia="en-US"/>
    </w:rPr>
  </w:style>
  <w:style w:type="paragraph" w:styleId="Header">
    <w:name w:val="header"/>
    <w:rsid w:val="00B02C4C"/>
    <w:pPr>
      <w:tabs>
        <w:tab w:val="center" w:pos="4153"/>
        <w:tab w:val="right" w:pos="8306"/>
      </w:tabs>
    </w:pPr>
    <w:rPr>
      <w:rFonts w:ascii="Trebuchet MS" w:hAnsi="Trebuchet MS"/>
      <w:sz w:val="14"/>
      <w:szCs w:val="22"/>
      <w:lang w:val="en-GB" w:eastAsia="en-GB"/>
    </w:rPr>
  </w:style>
  <w:style w:type="paragraph" w:styleId="Footer">
    <w:name w:val="footer"/>
    <w:link w:val="FooterChar"/>
    <w:uiPriority w:val="99"/>
    <w:rsid w:val="005E6CE6"/>
    <w:pPr>
      <w:tabs>
        <w:tab w:val="center" w:pos="4153"/>
        <w:tab w:val="right" w:pos="8306"/>
      </w:tabs>
    </w:pPr>
    <w:rPr>
      <w:rFonts w:ascii="Trebuchet MS" w:hAnsi="Trebuchet MS"/>
      <w:sz w:val="14"/>
      <w:szCs w:val="22"/>
      <w:lang w:val="en-GB" w:eastAsia="en-GB"/>
    </w:rPr>
  </w:style>
  <w:style w:type="paragraph" w:customStyle="1" w:styleId="GPBodyText">
    <w:name w:val="GPBodyText"/>
    <w:basedOn w:val="Normal"/>
    <w:qFormat/>
    <w:rsid w:val="009F6A58"/>
    <w:pPr>
      <w:ind w:left="680" w:right="1639"/>
    </w:pPr>
    <w:rPr>
      <w:lang w:val="en-ZA"/>
    </w:rPr>
  </w:style>
  <w:style w:type="character" w:customStyle="1" w:styleId="FooterChar">
    <w:name w:val="Footer Char"/>
    <w:link w:val="Footer"/>
    <w:uiPriority w:val="99"/>
    <w:rsid w:val="005E6CE6"/>
    <w:rPr>
      <w:rFonts w:ascii="Trebuchet MS" w:hAnsi="Trebuchet MS"/>
      <w:sz w:val="14"/>
      <w:szCs w:val="22"/>
      <w:lang w:val="en-GB" w:eastAsia="en-GB" w:bidi="ar-SA"/>
    </w:rPr>
  </w:style>
  <w:style w:type="character" w:styleId="Hyperlink">
    <w:name w:val="Hyperlink"/>
    <w:basedOn w:val="DefaultParagraphFont"/>
    <w:uiPriority w:val="99"/>
    <w:unhideWhenUsed/>
    <w:rsid w:val="002B4F5C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814838"/>
    <w:rPr>
      <w:rFonts w:ascii="Consolas" w:eastAsia="Calibri" w:hAnsi="Consolas"/>
      <w:sz w:val="21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814838"/>
    <w:rPr>
      <w:rFonts w:ascii="Consolas" w:eastAsia="Calibri" w:hAnsi="Consolas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5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growthpoint.co.za" TargetMode="External"/><Relationship Id="rId8" Type="http://schemas.openxmlformats.org/officeDocument/2006/relationships/image" Target="media/image1.jpeg"/><Relationship Id="rId9" Type="http://schemas.openxmlformats.org/officeDocument/2006/relationships/image" Target="cid:image003.jpg@01D209B4.FDE9FFE0" TargetMode="External"/><Relationship Id="rId10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Macros\APPS\MSOffice\CompuBrand\Toolbars\Growthpoint\Stationery\Electronic%20Letterheads\Properties\Johannesbur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J:\Macros\APPS\MSOffice\CompuBrand\Toolbars\Growthpoint\Stationery\Electronic Letterheads\Properties\Johannesburg.dot</Template>
  <TotalTime>1</TotalTime>
  <Pages>2</Pages>
  <Words>542</Words>
  <Characters>3090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Simelane</dc:creator>
  <cp:lastModifiedBy>Priscilla Moroke</cp:lastModifiedBy>
  <cp:revision>2</cp:revision>
  <dcterms:created xsi:type="dcterms:W3CDTF">2016-09-08T12:57:00Z</dcterms:created>
  <dcterms:modified xsi:type="dcterms:W3CDTF">2016-09-08T12:57:00Z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urce">
    <vt:lpwstr>CBLHS</vt:lpwstr>
  </property>
</Properties>
</file>